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FAIR ISAAC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9"/>
              </w:rPr>
              <w:t>1-11689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94-1499887</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 West Mendenhall, Suite 105</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Bozeman, Montana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59715</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406-982-7276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FICO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On June 5, 2026, Fair Isaac Corporation (the “Company”) entered into an amendment (the “First Amendment”) to its Third Amended and Restated Credit Agreement dated as of May 13, 2025, among the Company, the several banks and other financial institutions from time to time parties thereto, Wells Fargo Securities, LLC and BofA Securities, Inc., as Global Coordinators, Joint Lead Arrangers and Joint Bookrunners, and Wells Fargo Bank, National Association (“Wells Fargo”), as administrative agent (the “Existing Credit Agreement” and as amended by the First Amendment, the “Credit Agreement”).</w:t>
      </w:r>
    </w:p>
    <w:p>
      <w:pPr>
        <w:spacing w:after="0" w:line="18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First Amendment provides for an unsecured incremental term loan under the Credit Agreement that will mature on May 15, 2028 in the aggregate principal amount of $1.5 billion (the “Incremental Term Loan”) and makes certain other changes to the Existing Credit Agreement. The Company borrowed the full amount of the Incremental Term Loan on June 5, 2026, and will use these proceeds pursuant to the accelerated share repurchase program described in Item 8.01 below. The Credit Agreement also provides for the existing $1.0 billion unsecured revolving credit facility (the “Revolving Facility”), with an option for the Company to request additional incremental term loans and/or incremental increases to the Revolving Facility from time to time, in each case subject to the terms and conditions of the Credit Agreement.</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Principal on the Incremental Term Loan is to be repaid in consecutive quarterly installments equal to (a) $75 million from September 30, 2026 through and including June 30, 2027 and (b) $112.5 million thereafter. The Company may prepay, without premium or penalty, in whole or in part, the Incremental Term Loan. The Incremental Term Loan is subject to customary representations and warranties and financial and other covenants and conditions, including certain customary events of default, consistent with the Existing Credit Agreement.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Interest on the loans under the Credit Agreement is based on (i) an adjusted base rate, which is the greatest of (a) the prime rate, (b) the federal funds rate plus 0.5% and (c) Daily Simple SOFR plus 1%, plus, in each case, an applicable margin, (ii) Daily Simple SOFR plus an applicable margin (or, if such rate is no longer available, a successor benchmark rate to be determined in accordance with the terms of the Credit Agreement), or (iii) term SOFR plus an applicable margin (or, if such rate is no longer available, a successor benchmark rate to be determined in accordance with the terms of the Credit Agreement). The applicable margin for base rate borrowings and for SOFR borrowings for the loans under the Credit Agreement is determined based on the Company’s consolidated leverage ratio. The applicable margin for the Incremental Term Loan for base rate borrowings ranges from 0.500% to 1.250% per annum and for SOFR borrowings ranges from 1.500% to 2.250% per annum. The applicable margin for loans under the Revolving Facility for base rate borrowings ranges from 0.000% to 1.000% per annum and for SOFR borrowings ranges from 1.000% to 2.000% per annum.</w:t>
      </w:r>
    </w:p>
    <w:p>
      <w:pPr>
        <w:spacing w:after="0" w:line="188"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Wells Fargo and the other lenders party to the Credit Agreement may have performed and may continue to perform commercial banking and financial services for the Company and its subsidiaries for which they have received and will continue to receive customary fees.</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First Amendment is a summary only and is qualified by reference to the First Amendment attached hereto as Exhibit 10.1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1.01 above is hereby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On June 8, 2026, the Company issued a press release announcing that it has replaced the remaining availability under the Company’s previous $1.5 billion stock repurchase program with a new stock repurchase program to acquire up to $2.0 billion of the Company’s outstanding common stock and that it has entered into an accelerated share repurchase (“ASR”) agreement with Wells Fargo Securities, Inc. (“Wells Fargo Securities”) for</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$1.5 billion of its common stock as part of such new stock repurchase program. Pursuant to the ASR, the Company will make an upfront payment of $1.5 billion to Wells Fargo Securities on June 8, 2026, and the Company expects to</w:t>
      </w:r>
    </w:p>
    <w:p>
      <w:pPr>
        <w:sectPr>
          <w:pgSz w:w="11900" w:h="16838" w:orient="portrait"/>
          <w:cols w:equalWidth="0" w:num="1">
            <w:col w:w="10960"/>
          </w:cols>
          <w:pgMar w:left="440" w:top="293" w:right="499" w:bottom="1440" w:gutter="0" w:footer="0" w:header="0"/>
        </w:sectPr>
      </w:pPr>
    </w:p>
    <w:bookmarkStart w:id="2" w:name="page3"/>
    <w:bookmarkEnd w:id="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receive an initial delivery of approximately 1,055,100 shares of common stock. The total number of shares that the Company will ultimately repurchase under the ASR will be determined based on the volume-weighted average price of the Company’s common stock during the term of the ASR, less a discount and subject to adjustments pursuant to the terms and conditions of the ASR agreement. The transactions under the ASR are expected to be completed by September 30, 2026. Following completion of the ASR, the Company expects to have $500 million remaining available under its stock repurchase authorization. The ASR agreement contains customary terms for these types of transactions.</w:t>
      </w:r>
    </w:p>
    <w:p>
      <w:pPr>
        <w:spacing w:after="0" w:line="18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A copy of the press release is included as Exhibit 99.1 to this Current Report on Form 8-K and incorporated herein by reference; provided, however, that information on or connected to the Company’s website or the website of any third-party hyperlinked from or referenced in the press release included as Exhibit 99.1 to this Current Report on Form 8-K is expressly not incorporated by reference into or intended to be filed as a part of this Current Report on Form 8-K.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Except for historical information contained herein, the statements contained in this Current Report on Form 8-K that relate to the Company, its business, the First Amendment and the ASR are forward-looking statements within the meaning of the “safe harbor” provisions of the Private Securities Litigation Reform Act of 1995. These forward-looking statements are subject to risks and uncertainties that may cause actual results to differ materially, including the impact of macroeconomic conditions on the Company’s business, operations and personnel, the success of the Company’s business strategies, the maintenance of its existing relationships and ability to create new relationships with customers, distributors and other business partners, its ability to continue to develop new and enhanced products and services and to enter new markets, its ability to recruit and retain key technical and managerial personnel, competition, regulatory changes applicable to the use or costs of consumer credit and other data, the failure to protect such data, the failure to realize the anticipated benefits of any acquisitions or divestitures, changes in interest rates, including changes to SOFR or the replacement of SOFR with a successor benchmark rate, the Company’s ability to comply with the financial and other covenants contained in the Credit Agreement, the Company’s ability to generate sufficient cash flow to service and repay indebtedness under the Credit Agreement, including the Incremental Term Loan, on the anticipated schedule, the ability to obtain additional incremental term loans and/or incremental increases to the Revolving Facility on favorable terms or at all, changes in the Company’s consolidated leverage ratio and the impact on applicable margins under the Credit Agreement, and material adverse developments or uncertainty in global economic conditions or in the markets or industries that the Company serves. Additional information on these risks and uncertainties and other factors that could affect the Company’s future results are described from time to time in the Company’s reports filed with the United States Securities and Exchange Commission (“SEC”), including its Annual Report on Form 10-K for the year ended September 30, 2025 and its subsequent filings with the SEC. If any of these risks or uncertainties materializes, the Company’s results could differ materially from its expectations. Readers are cautioned not to place undue reliance on any such forward-looking statements, which speak only as of the date they are made. The Company disclaims any intent or obligation to update these forward-looking statements, whether as a result of new information, future events or otherwise. This cautionary statement is applicable to all forward-looking statements contained in this Current Report on Form 8-K and any statements incorporated herein.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2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08"/>
        </w:trPr>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20" w:type="dxa"/>
            <w:vAlign w:val="bottom"/>
          </w:tcPr>
          <w:p>
            <w:pPr>
              <w:spacing w:after="0"/>
              <w:rPr>
                <w:sz w:val="24"/>
                <w:szCs w:val="24"/>
                <w:color w:val="auto"/>
              </w:rPr>
            </w:pPr>
          </w:p>
        </w:tc>
        <w:tc>
          <w:tcPr>
            <w:tcW w:w="678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First Amendment to Third Amended and Restated Credit Agreement among the Company, the several banks and other financial</w:t>
            </w:r>
          </w:p>
        </w:tc>
      </w:tr>
      <w:tr>
        <w:trPr>
          <w:trHeight w:val="196"/>
        </w:trPr>
        <w:tc>
          <w:tcPr>
            <w:tcW w:w="1000" w:type="dxa"/>
            <w:vAlign w:val="bottom"/>
          </w:tcPr>
          <w:p>
            <w:pPr>
              <w:spacing w:after="0"/>
              <w:rPr>
                <w:sz w:val="17"/>
                <w:szCs w:val="17"/>
                <w:color w:val="auto"/>
              </w:rPr>
            </w:pPr>
          </w:p>
        </w:tc>
        <w:tc>
          <w:tcPr>
            <w:tcW w:w="8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institutions parties thereto, and Wells Fargo Bank, National Association, as administrative agent, dated as of June 5, 2026</w:t>
            </w:r>
          </w:p>
        </w:tc>
        <w:tc>
          <w:tcPr>
            <w:tcW w:w="46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dated June 8, 2026</w:t>
            </w:r>
          </w:p>
        </w:tc>
        <w:tc>
          <w:tcPr>
            <w:tcW w:w="6780" w:type="dxa"/>
            <w:vAlign w:val="bottom"/>
            <w:gridSpan w:val="2"/>
          </w:tcPr>
          <w:p>
            <w:pPr>
              <w:spacing w:after="0"/>
              <w:rPr>
                <w:sz w:val="24"/>
                <w:szCs w:val="24"/>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Steven P. Weber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ectPr>
          <w:pgSz w:w="11900" w:h="16838" w:orient="portrait"/>
          <w:cols w:equalWidth="0" w:num="1">
            <w:col w:w="10800"/>
          </w:cols>
          <w:pgMar w:left="440" w:top="293"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THIRD AMENDED AND RESTATED CREDIT AGREEMENT</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This FIRST AMENDMENT TO THIRD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June 5, 2026, is entered into by and among FAIR ISAAC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(including the Term Loan Lenders (as defined in the Amended Credit Agreement referenced below)) and WELLS FARGO BANK, NATIONAL ASSOCIATION, as Administrative Agent, with respect to the following:</w:t>
      </w:r>
    </w:p>
    <w:p>
      <w:pPr>
        <w:spacing w:after="0" w:line="72"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A. The Borrower, the Administrative Agent and the several banks and other financial institutions party thereto (together with the Term Loan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have previously entered into that certain Third Amended and Restated Credit Agreement, dated as of May 13, 2025 (as amended, restated, supplemented or otherwise modified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the Credit Agreement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Capitalized terms used but not defined herein have the meanings assigned to them in the Credit Agreement.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The Borrower has requested an amendment to the Credit Agreement as set forth below.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On the terms and subject to the conditions set forth in this Amendment, the Lenders are willing to agree to such amendment.</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hereby agree as follows:</w:t>
      </w:r>
    </w:p>
    <w:p>
      <w:pPr>
        <w:spacing w:after="0" w:line="50" w:lineRule="exact"/>
        <w:rPr>
          <w:sz w:val="20"/>
          <w:szCs w:val="20"/>
          <w:color w:val="auto"/>
        </w:rPr>
      </w:pPr>
    </w:p>
    <w:p>
      <w:pPr>
        <w:ind w:right="520" w:firstLine="987"/>
        <w:spacing w:after="0" w:line="286"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The effectiveness of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Amendment are subject to the satisfaction of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further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Amendment.</w:t>
      </w:r>
    </w:p>
    <w:p>
      <w:pPr>
        <w:spacing w:after="0" w:line="50"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1.1(A) of the Credit Agreement is hereby amended and restated in its entirety with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attached hereto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right="200" w:firstLine="1428"/>
        <w:spacing w:after="0" w:line="282" w:lineRule="auto"/>
        <w:tabs>
          <w:tab w:leader="none" w:pos="168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 the Credit Agreement are hereby amended and restated in their respective entireties with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Exhibits to the Credit Agreement are hereby amended to delete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in its entirety.</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Exhibits to the Credit Agreement are hereby amended to insert new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in appropriate order in the form attached hereto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right="40" w:firstLine="1428"/>
        <w:spacing w:after="0" w:line="261" w:lineRule="auto"/>
        <w:tabs>
          <w:tab w:leader="none" w:pos="167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body of the Credit Agreement (excluding the Schedules and Exhibits thereto) is hereby amended to (i)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(ii) add the double-underlined text (indicated textually in the same manner as the following example: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and (iii) move the green double-underlined text (indicated textually in the same manner as the following example: </w:t>
      </w:r>
      <w:r>
        <w:rPr>
          <w:rFonts w:ascii="Times New Roman" w:cs="Times New Roman" w:eastAsia="Times New Roman" w:hAnsi="Times New Roman"/>
          <w:sz w:val="18"/>
          <w:szCs w:val="18"/>
          <w:u w:val="single" w:color="auto"/>
          <w:color w:val="008000"/>
        </w:rPr>
        <w:t>double-underlined text</w:t>
      </w:r>
      <w:r>
        <w:rPr>
          <w:rFonts w:ascii="Times New Roman" w:cs="Times New Roman" w:eastAsia="Times New Roman" w:hAnsi="Times New Roman"/>
          <w:sz w:val="18"/>
          <w:szCs w:val="18"/>
          <w:color w:val="auto"/>
        </w:rPr>
        <w:t xml:space="preserve">), in each case, as set forth in the Credit Agreement attached hereto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20" w:firstLine="987"/>
        <w:spacing w:after="0" w:line="268"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Precedent to the Effectiveness of this Amendment</w:t>
      </w:r>
      <w:r>
        <w:rPr>
          <w:rFonts w:ascii="Times New Roman" w:cs="Times New Roman" w:eastAsia="Times New Roman" w:hAnsi="Times New Roman"/>
          <w:sz w:val="18"/>
          <w:szCs w:val="18"/>
          <w:color w:val="auto"/>
        </w:rPr>
        <w:t>. The effectiveness of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conditioned upon, and such provisions shall not be effective until, satisfaction of the following conditions (the first date on which all of the following conditions have been satisfied being referred to herein as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-485775</wp:posOffset>
            </wp:positionV>
            <wp:extent cx="10369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 w:name="page6"/>
    <w:bookmarkEnd w:id="5"/>
    <w:p>
      <w:pPr>
        <w:ind w:right="20" w:firstLine="1428"/>
        <w:spacing w:after="0" w:line="282" w:lineRule="auto"/>
        <w:tabs>
          <w:tab w:leader="none" w:pos="16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this Amendment, duly executed and delivered by the Borrower, the Administrative Agent, the Lenders constituting Required Lenders and the Term Loan Lenders.</w:t>
      </w:r>
    </w:p>
    <w:p>
      <w:pPr>
        <w:spacing w:after="0" w:line="53" w:lineRule="exact"/>
        <w:rPr>
          <w:rFonts w:ascii="Times New Roman" w:cs="Times New Roman" w:eastAsia="Times New Roman" w:hAnsi="Times New Roman"/>
          <w:sz w:val="18"/>
          <w:szCs w:val="18"/>
          <w:color w:val="auto"/>
        </w:rPr>
      </w:pPr>
    </w:p>
    <w:p>
      <w:pPr>
        <w:ind w:firstLine="1428"/>
        <w:spacing w:after="0" w:line="255" w:lineRule="auto"/>
        <w:tabs>
          <w:tab w:leader="none" w:pos="1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of a Responsible Officer of the Borrower, dated the First Amendment Effective Date, certifying that (A) either (1) the copies of the certificate of incorporation of the Borrower and by-laws of the Borrower delivered most recently to the Administrative Agent prior to the First Amendment Effective Date continue to be true and correct copies thereof as of the First Amendment Effective Date or (2) attaching true and correct copies thereof as of the First Amendment Effective Date, (B) attached thereto are true and correct copies of resolutions duly adopted by the board of directors of the Borrower and continuing in effect, which authorize the execution, delivery and performance by the Borrower of this Amendment and the other documents executed or to be executed by the Borrower in connection with the transactions contemplated hereby and (C) attached thereto is a good standing certificate for the Borrower from the Delaware Secretary of State.</w:t>
      </w:r>
    </w:p>
    <w:p>
      <w:pPr>
        <w:spacing w:after="0" w:line="80" w:lineRule="exact"/>
        <w:rPr>
          <w:rFonts w:ascii="Times New Roman" w:cs="Times New Roman" w:eastAsia="Times New Roman" w:hAnsi="Times New Roman"/>
          <w:sz w:val="18"/>
          <w:szCs w:val="18"/>
          <w:color w:val="auto"/>
        </w:rPr>
      </w:pPr>
    </w:p>
    <w:p>
      <w:pPr>
        <w:ind w:right="180" w:firstLine="1428"/>
        <w:spacing w:after="0" w:line="266" w:lineRule="auto"/>
        <w:tabs>
          <w:tab w:leader="none" w:pos="16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Term Loan Note (as defined in the Amended Credit Agreement) for each Term Loan Lender that has requested the same, duly executed and delivered by the Borrower in favor of each such Term Loan Lender (the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w:t>
      </w:r>
    </w:p>
    <w:p>
      <w:pPr>
        <w:spacing w:after="0" w:line="117" w:lineRule="exact"/>
        <w:rPr>
          <w:rFonts w:ascii="Times New Roman" w:cs="Times New Roman" w:eastAsia="Times New Roman" w:hAnsi="Times New Roman"/>
          <w:sz w:val="18"/>
          <w:szCs w:val="18"/>
          <w:color w:val="auto"/>
        </w:rPr>
      </w:pPr>
    </w:p>
    <w:p>
      <w:pPr>
        <w:ind w:right="20" w:firstLine="1428"/>
        <w:spacing w:after="0" w:line="256" w:lineRule="auto"/>
        <w:tabs>
          <w:tab w:leader="none" w:pos="16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the Borrower in the Credit Agreement that does not contain a materiality or Material Adverse Effect qualification shall be true and correct in all material respects on and as of the First Amendment Effective Date, and each of the representations and warranties made by the Borrower in the Credit Agreement that contains a materiality or Material Adverse Effect qualification shall be true and correct on and as of the First Amendment Effective Date (or, to the extent such representations and warranties specifically relate to an earlier date, such representations and warranties were true and correct in all material respects, or true and correct in all respects, as the case may be, as of such earlier date).</w:t>
      </w:r>
    </w:p>
    <w:p>
      <w:pPr>
        <w:spacing w:after="0" w:line="79" w:lineRule="exact"/>
        <w:rPr>
          <w:rFonts w:ascii="Times New Roman" w:cs="Times New Roman" w:eastAsia="Times New Roman" w:hAnsi="Times New Roman"/>
          <w:sz w:val="18"/>
          <w:szCs w:val="18"/>
          <w:color w:val="auto"/>
        </w:rPr>
      </w:pPr>
    </w:p>
    <w:p>
      <w:pPr>
        <w:ind w:right="100" w:firstLine="1428"/>
        <w:spacing w:after="0" w:line="266" w:lineRule="auto"/>
        <w:tabs>
          <w:tab w:leader="none" w:pos="1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of a Responsible Officer of the Borrower certifying as to the matters described in clauses (d) and (e) above and attaching a calculation of the Total Leverage Ratio as of the First Amendment Effective Date after giving pro forma effect to the incurrence of the Initial Term Loan and use of proceeds thereof on the First Amendment Effective Date.</w:t>
      </w:r>
    </w:p>
    <w:p>
      <w:pPr>
        <w:spacing w:after="0" w:line="67" w:lineRule="exact"/>
        <w:rPr>
          <w:rFonts w:ascii="Times New Roman" w:cs="Times New Roman" w:eastAsia="Times New Roman" w:hAnsi="Times New Roman"/>
          <w:sz w:val="18"/>
          <w:szCs w:val="18"/>
          <w:color w:val="auto"/>
        </w:rPr>
      </w:pPr>
    </w:p>
    <w:p>
      <w:pPr>
        <w:ind w:right="200" w:firstLine="1428"/>
        <w:spacing w:after="0" w:line="282" w:lineRule="auto"/>
        <w:tabs>
          <w:tab w:leader="none" w:pos="1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legal opinion from Faegre Drinker Biddle &amp; Reath LLP, special counsel to the Borrower, dated as of the First Amendment Effective Date, in form and substance satisfactory to the Administrative Agent.</w:t>
      </w:r>
    </w:p>
    <w:p>
      <w:pPr>
        <w:spacing w:after="0" w:line="53" w:lineRule="exact"/>
        <w:rPr>
          <w:rFonts w:ascii="Times New Roman" w:cs="Times New Roman" w:eastAsia="Times New Roman" w:hAnsi="Times New Roman"/>
          <w:sz w:val="18"/>
          <w:szCs w:val="18"/>
          <w:color w:val="auto"/>
        </w:rPr>
      </w:pPr>
    </w:p>
    <w:p>
      <w:pPr>
        <w:jc w:val="both"/>
        <w:ind w:right="200" w:firstLine="1428"/>
        <w:spacing w:after="0" w:line="266" w:lineRule="auto"/>
        <w:tabs>
          <w:tab w:leader="none" w:pos="1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required to be paid to the Administrative Agent (including the reasonable and documented fees, charges and disbursements of external counsel for the Administrative Agent) and the Lenders on or prior to the First Amendment Effective Date (including all fees payable pursuant to any engagement or fee letter) shall have been paid.</w:t>
      </w:r>
    </w:p>
    <w:p>
      <w:pPr>
        <w:spacing w:after="0" w:line="6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80" w:firstLine="910"/>
        <w:spacing w:after="0" w:line="261" w:lineRule="auto"/>
        <w:tabs>
          <w:tab w:leader="none" w:pos="20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have received, at least five (5) Business Days prior to the First Amendment Effective Date, all documentation and other information requested by the Administrative Agent or any Lender or required by regulatory authorities in order for the Administrative Agent and the Lenders to comply with requirements of any Anti-Terrorism Laws, including the Patriot Act and any applicable “know your customer” rules and regulations.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984" w:right="40" w:firstLine="910"/>
        <w:spacing w:after="0" w:line="261" w:lineRule="auto"/>
        <w:tabs>
          <w:tab w:leader="none" w:pos="21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First Amendment Effective Date.</w:t>
      </w:r>
    </w:p>
    <w:p>
      <w:pPr>
        <w:spacing w:after="0" w:line="71" w:lineRule="exact"/>
        <w:rPr>
          <w:rFonts w:ascii="Times New Roman" w:cs="Times New Roman" w:eastAsia="Times New Roman" w:hAnsi="Times New Roman"/>
          <w:sz w:val="18"/>
          <w:szCs w:val="18"/>
          <w:color w:val="auto"/>
        </w:rPr>
      </w:pPr>
    </w:p>
    <w:p>
      <w:pPr>
        <w:ind w:left="4" w:right="60" w:firstLine="1428"/>
        <w:spacing w:after="0" w:line="282" w:lineRule="auto"/>
        <w:tabs>
          <w:tab w:leader="none" w:pos="16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duly executed Notice of Borrowing/Continuation with respect to the Initial Term Loans in accordance with the provisions of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of the Amended Credit Agreement.</w:t>
      </w:r>
    </w:p>
    <w:p>
      <w:pPr>
        <w:spacing w:after="0" w:line="54"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Sections 9.3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of the Amended Credit Agreement, for purposes of determining compliance with the conditions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Administrative Agent and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First Amendment Effective Date specifying its objection thereto.</w:t>
      </w:r>
    </w:p>
    <w:p>
      <w:pPr>
        <w:spacing w:after="0" w:line="71" w:lineRule="exact"/>
        <w:rPr>
          <w:sz w:val="20"/>
          <w:szCs w:val="20"/>
          <w:color w:val="auto"/>
        </w:rPr>
      </w:pPr>
    </w:p>
    <w:p>
      <w:pPr>
        <w:ind w:left="4" w:right="420" w:firstLine="987"/>
        <w:spacing w:after="0" w:line="286" w:lineRule="auto"/>
        <w:tabs>
          <w:tab w:leader="none" w:pos="117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In order to induce the Administrative Agent and the Lenders to enter into this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represents and warrants to the Administrative Agent and the Lenders as follows:</w:t>
      </w:r>
    </w:p>
    <w:p>
      <w:pPr>
        <w:spacing w:after="0" w:line="50" w:lineRule="exact"/>
        <w:rPr>
          <w:rFonts w:ascii="Times New Roman" w:cs="Times New Roman" w:eastAsia="Times New Roman" w:hAnsi="Times New Roman"/>
          <w:sz w:val="18"/>
          <w:szCs w:val="18"/>
          <w:color w:val="auto"/>
        </w:rPr>
      </w:pPr>
    </w:p>
    <w:p>
      <w:pPr>
        <w:ind w:left="4" w:right="160" w:firstLine="1428"/>
        <w:spacing w:after="0" w:line="276" w:lineRule="auto"/>
        <w:tabs>
          <w:tab w:leader="none" w:pos="1681"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Amendments</w:t>
      </w:r>
      <w:r>
        <w:rPr>
          <w:rFonts w:ascii="Times New Roman" w:cs="Times New Roman" w:eastAsia="Times New Roman" w:hAnsi="Times New Roman"/>
          <w:sz w:val="17"/>
          <w:szCs w:val="17"/>
          <w:color w:val="auto"/>
        </w:rPr>
        <w:t>. The execution and delivery of this Amendment and the Term Loan Notes by the Borrower and the performance by the Borrower of the Term Loan Notes and the Amended Credit Agreement: (i) are within the corporate power of the Borrower and</w:t>
      </w: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authorized by all necessary corporate or other organizational actions on the part of the Borrower.</w:t>
      </w:r>
    </w:p>
    <w:p>
      <w:pPr>
        <w:spacing w:after="0" w:line="98" w:lineRule="exact"/>
        <w:rPr>
          <w:rFonts w:ascii="Times New Roman" w:cs="Times New Roman" w:eastAsia="Times New Roman" w:hAnsi="Times New Roman"/>
          <w:sz w:val="18"/>
          <w:szCs w:val="18"/>
          <w:color w:val="auto"/>
        </w:rPr>
      </w:pPr>
    </w:p>
    <w:p>
      <w:pPr>
        <w:ind w:left="4" w:firstLine="1428"/>
        <w:spacing w:after="0" w:line="261" w:lineRule="auto"/>
        <w:tabs>
          <w:tab w:leader="none" w:pos="169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Each of this Amendment, the Amended Credit Agreement and the Term Loan Notes has been duly executed and delivered by the Borrower, and constitutes a legal, valid and binding obligation of the Borrower, enforceable against the Borrower in accordance with its terms, except as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71" w:lineRule="exact"/>
        <w:rPr>
          <w:rFonts w:ascii="Times New Roman" w:cs="Times New Roman" w:eastAsia="Times New Roman" w:hAnsi="Times New Roman"/>
          <w:sz w:val="18"/>
          <w:szCs w:val="18"/>
          <w:color w:val="auto"/>
        </w:rPr>
      </w:pPr>
    </w:p>
    <w:p>
      <w:pPr>
        <w:ind w:left="4" w:right="380" w:firstLine="1428"/>
        <w:spacing w:after="0" w:line="272" w:lineRule="auto"/>
        <w:tabs>
          <w:tab w:leader="none" w:pos="1681"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Non-Contravention</w:t>
      </w:r>
      <w:r>
        <w:rPr>
          <w:rFonts w:ascii="Times New Roman" w:cs="Times New Roman" w:eastAsia="Times New Roman" w:hAnsi="Times New Roman"/>
          <w:sz w:val="17"/>
          <w:szCs w:val="17"/>
          <w:color w:val="auto"/>
        </w:rPr>
        <w:t>. The execution, delivery and performance by the Borrower of this Amendment, the Amended Credit Agreement and the Term Loan Notes do not (i) violate any Requirement of Law included in clause (a) of the definition thereof or, in any material respect, any Requirement of Law included in clause (b) of the definition thereof, in each case, applicable to the Borrower or any of its Subsidiaries;</w:t>
      </w:r>
    </w:p>
    <w:p>
      <w:pPr>
        <w:spacing w:after="0" w:line="1" w:lineRule="exact"/>
        <w:rPr>
          <w:rFonts w:ascii="Times New Roman" w:cs="Times New Roman" w:eastAsia="Times New Roman" w:hAnsi="Times New Roman"/>
          <w:sz w:val="17"/>
          <w:szCs w:val="17"/>
          <w:color w:val="auto"/>
        </w:rPr>
      </w:pPr>
    </w:p>
    <w:p>
      <w:pPr>
        <w:ind w:left="4" w:right="20" w:hanging="4"/>
        <w:spacing w:after="0" w:line="252"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provision of, or result in the breach or the acceleration of, or entitle any other Person to accelerate (whether after the giving of notice or lapse of time or both), any Contractual Obligation of the Borrower; (iii) result in, or require, the creation or imposition of any Lien upon any property or revenue of the Borrower (except such Liens as may be created in favor of the Administrative Agent for the benefit of the Lenders pursuant to this Amendment or the other Loan Documents); (iv) result in a revocation, termination or other material restriction on any licenses that would have a Material Adverse Effect or (v) violate in any material respect any provision of any existing law, rule, regulation, order, writ, injunction or decree of any court or Governmental Authority to which it is subject.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7" w:name="page8"/>
    <w:bookmarkEnd w:id="7"/>
    <w:p>
      <w:pPr>
        <w:ind w:right="20" w:firstLine="1428"/>
        <w:spacing w:after="0" w:line="261" w:lineRule="auto"/>
        <w:tabs>
          <w:tab w:leader="none" w:pos="16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Consents</w:t>
      </w:r>
      <w:r>
        <w:rPr>
          <w:rFonts w:ascii="Times New Roman" w:cs="Times New Roman" w:eastAsia="Times New Roman" w:hAnsi="Times New Roman"/>
          <w:sz w:val="18"/>
          <w:szCs w:val="18"/>
          <w:color w:val="auto"/>
        </w:rPr>
        <w:t>. No consent or authorization of, filing with, notice to or other act by or in respect of, any Governmental Authority or other Person is required in connection with the execution and delivery of this Amendment by the Borrower, or the performance or consummation of the transactions contemplated hereby, except consents, authorizations, filings and notices which have been obtained or made and are in full force and effect.</w:t>
      </w:r>
    </w:p>
    <w:p>
      <w:pPr>
        <w:spacing w:after="0" w:line="71" w:lineRule="exact"/>
        <w:rPr>
          <w:rFonts w:ascii="Times New Roman" w:cs="Times New Roman" w:eastAsia="Times New Roman" w:hAnsi="Times New Roman"/>
          <w:sz w:val="18"/>
          <w:szCs w:val="18"/>
          <w:color w:val="auto"/>
        </w:rPr>
      </w:pPr>
    </w:p>
    <w:p>
      <w:pPr>
        <w:ind w:firstLine="1428"/>
        <w:spacing w:after="0" w:line="255" w:lineRule="auto"/>
        <w:tabs>
          <w:tab w:leader="none" w:pos="16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represents and warrants that as of the First Amendment Effective Date and after giving effect to this Amendment (i) the representations and warranties of the Borrower set forth in Section 4 of the Credit Agreement and in the other Loan Documents are true and correct in all material respects (except to the extent that such representation and warranty is qualified by materiality, in which case such representation and warranty must be true in all respects) as if made on such date (except for representations and warranties expressly made as of a specified date, which shall be true and correct in all material respects (except to the extent that such representation and warranty is qualified by materiality, in which case such representation and warranty must be true in all respects) as of such date) and (ii) no Default or Event of Default has occurred and is continuing.</w:t>
      </w:r>
    </w:p>
    <w:p>
      <w:pPr>
        <w:spacing w:after="0" w:line="76"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u w:val="single" w:color="auto"/>
          <w:color w:val="auto"/>
        </w:rPr>
        <w:t>.</w:t>
      </w:r>
    </w:p>
    <w:p>
      <w:pPr>
        <w:spacing w:after="0" w:line="121" w:lineRule="exact"/>
        <w:rPr>
          <w:rFonts w:ascii="Times New Roman" w:cs="Times New Roman" w:eastAsia="Times New Roman" w:hAnsi="Times New Roman"/>
          <w:sz w:val="18"/>
          <w:szCs w:val="18"/>
          <w:color w:val="auto"/>
        </w:rPr>
      </w:pPr>
    </w:p>
    <w:p>
      <w:pPr>
        <w:ind w:right="400" w:firstLine="1428"/>
        <w:spacing w:after="0" w:line="258" w:lineRule="auto"/>
        <w:tabs>
          <w:tab w:leader="none" w:pos="16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and Effect on the Credit Agreement and the other Loan Documents</w:t>
      </w:r>
      <w:r>
        <w:rPr>
          <w:rFonts w:ascii="Times New Roman" w:cs="Times New Roman" w:eastAsia="Times New Roman" w:hAnsi="Times New Roman"/>
          <w:sz w:val="18"/>
          <w:szCs w:val="18"/>
          <w:color w:val="auto"/>
        </w:rPr>
        <w:t>. Except as specifically set forth in this Amendment, the Credit Agreement and the other Loan Documents shall remain in full force and effect and are hereby ratified and confirmed by the Borrower in all respects. The execution and delivery of this Amendment and performance of the Amended Credit Agreement shall not, except as expressly provided herein, constitute a waiver or amendment of any provision of, or operate as a waiver of any right, power or remedy of the Administrative Agent or the Lender Parties under, the Credit Agreement or any of the other Loan Documents.</w:t>
      </w:r>
    </w:p>
    <w:p>
      <w:pPr>
        <w:spacing w:after="0" w:line="75"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acknowledges that all reasonable costs and expenses of the Administrative Agent incurred in connection with this Amendment will be paid by the Borrower in accordance with Section 10.5 of the Amended Credit Agreement.</w:t>
      </w:r>
    </w:p>
    <w:p>
      <w:pPr>
        <w:spacing w:after="0" w:line="53" w:lineRule="exact"/>
        <w:rPr>
          <w:rFonts w:ascii="Times New Roman" w:cs="Times New Roman" w:eastAsia="Times New Roman" w:hAnsi="Times New Roman"/>
          <w:sz w:val="18"/>
          <w:szCs w:val="18"/>
          <w:color w:val="auto"/>
        </w:rPr>
      </w:pPr>
    </w:p>
    <w:p>
      <w:pPr>
        <w:ind w:right="460" w:firstLine="1428"/>
        <w:spacing w:after="0" w:line="282" w:lineRule="auto"/>
        <w:tabs>
          <w:tab w:leader="none" w:pos="16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and subsection headings in this Amendment are included for convenience of reference only and shall not constitute a part of this Amendment for any other purpose or be given any substantive effect.</w:t>
      </w:r>
    </w:p>
    <w:p>
      <w:pPr>
        <w:spacing w:after="0" w:line="53" w:lineRule="exact"/>
        <w:rPr>
          <w:rFonts w:ascii="Times New Roman" w:cs="Times New Roman" w:eastAsia="Times New Roman" w:hAnsi="Times New Roman"/>
          <w:sz w:val="18"/>
          <w:szCs w:val="18"/>
          <w:color w:val="auto"/>
        </w:rPr>
      </w:pPr>
    </w:p>
    <w:p>
      <w:pPr>
        <w:ind w:right="40" w:firstLine="1428"/>
        <w:spacing w:after="0" w:line="258" w:lineRule="auto"/>
        <w:tabs>
          <w:tab w:leader="none" w:pos="168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any number of identical counterparts, any set of which signed by all the parties hereto shall be deemed to constitute a complete, executed original for all purposes. Transmission by facsimile, “pdf” or similar electronic copy of an executed counterpart of this Amendment shall be deemed to constitute due and sufficient delivery of such counterpart. Any party hereto may request an original counterpart of any party delivering such electronic counterpart. The provisions of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of the Amended Credit Agreement are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200" w:firstLine="1428"/>
        <w:spacing w:after="0" w:line="261" w:lineRule="auto"/>
        <w:tabs>
          <w:tab w:leader="none" w:pos="16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THE RIGHTS AND OBLIGATIONS OF THE PARTIES UNDER THIS AMENDMENT SHALL BE GOVERNED BY, AND CONSTRUED AND INTERPRETED IN ACCORDANCE WITH, THE LAW OF THE STATE OF NEW YORK WITHOUT REFERENCE TO CONFLICTS OF LAW RULES OTHER THAN SECTION 5-1401 OF THE GENERAL OBLIGATIONS LAW OF THE STATE OF NEW YORK.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 w:name="page9"/>
    <w:bookmarkEnd w:id="8"/>
    <w:p>
      <w:pPr>
        <w:ind w:left="-520" w:firstLine="987"/>
        <w:spacing w:after="0" w:line="286" w:lineRule="auto"/>
        <w:tabs>
          <w:tab w:leader="none" w:pos="6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 Documents</w:t>
      </w:r>
      <w:r>
        <w:rPr>
          <w:rFonts w:ascii="Times New Roman" w:cs="Times New Roman" w:eastAsia="Times New Roman" w:hAnsi="Times New Roman"/>
          <w:sz w:val="18"/>
          <w:szCs w:val="18"/>
          <w:color w:val="auto"/>
        </w:rPr>
        <w:t>. This Amendment is a Loan Document as defined in the Amended Credit Agreement, and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Credit Agreement generally applicable to Loan Documents are applicable hereto and incorporated herein by this reference.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Space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80"/>
          </w:cols>
          <w:pgMar w:left="960" w:top="266" w:right="9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duly executed as of the date first above written.</w:t>
      </w:r>
    </w:p>
    <w:p>
      <w:pPr>
        <w:spacing w:after="0" w:line="38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J. Colling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Colling</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First Amendment to Third Amended and Restated Credit Agreement</w:t>
      </w:r>
    </w:p>
    <w:p>
      <w:pPr>
        <w:spacing w:after="0" w:line="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579"/>
          </w:cols>
          <w:pgMar w:left="880" w:top="270" w:right="1440"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 Issuing Lender and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Brian Buck</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First Amendment to Third Amended and Restated Credit Agreement</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80"/>
          </w:cols>
          <w:pgMar w:left="1440" w:top="266" w:right="57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Sebastian Szendzielorz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Sebastian Szendzielorz</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Third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266" w:right="1440"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Vicky Tooma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Vicky Tooma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First Amendment to Third Amended and Restated Credit Agreement</w:t>
      </w:r>
    </w:p>
    <w:p>
      <w:pPr>
        <w:spacing w:after="0" w:line="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460"/>
          </w:cols>
          <w:pgMar w:left="1440" w:top="266" w:right="99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Aaron Marks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Third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266" w:right="1440"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TORONTO-DOMINION BANK, NEW YORK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Mike Tkach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Mike Tkach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First Amendment to Third Amended and Restated Credit Agreement</w:t>
      </w:r>
    </w:p>
    <w:p>
      <w:pPr>
        <w:spacing w:after="0" w:line="2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60"/>
          </w:cols>
          <w:pgMar w:left="1440" w:top="266" w:right="79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 1.1A</w:t>
            </w:r>
          </w:p>
        </w:tc>
      </w:tr>
      <w:tr>
        <w:trPr>
          <w:trHeight w:val="412"/>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5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COMMITMENTS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Lender</w:t>
            </w:r>
          </w:p>
        </w:tc>
        <w:tc>
          <w:tcPr>
            <w:tcW w:w="3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Revolving Commitment</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 Loan Commitment</w:t>
            </w: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Wells Fargo Bank, National Association</w:t>
            </w:r>
          </w:p>
        </w:tc>
        <w:tc>
          <w:tcPr>
            <w:tcW w:w="6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312,500,000.00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468,750,000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560" w:type="dxa"/>
            <w:vAlign w:val="bottom"/>
            <w:gridSpan w:val="5"/>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312,500,000.00</w:t>
            </w:r>
          </w:p>
        </w:tc>
        <w:tc>
          <w:tcPr>
            <w:tcW w:w="3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187,500,000</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Bank USA, National Association</w:t>
            </w:r>
          </w:p>
        </w:tc>
        <w:tc>
          <w:tcPr>
            <w:tcW w:w="3560" w:type="dxa"/>
            <w:vAlign w:val="bottom"/>
            <w:gridSpan w:val="5"/>
            <w:shd w:val="clear" w:color="auto" w:fill="CCEEFF"/>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125,000,000.00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187,500,000</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3560" w:type="dxa"/>
            <w:vAlign w:val="bottom"/>
            <w:gridSpan w:val="5"/>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125,000,000.00</w:t>
            </w:r>
          </w:p>
        </w:tc>
        <w:tc>
          <w:tcPr>
            <w:tcW w:w="3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468,750,000</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3560" w:type="dxa"/>
            <w:vAlign w:val="bottom"/>
            <w:gridSpan w:val="5"/>
            <w:shd w:val="clear" w:color="auto" w:fill="CCEEFF"/>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125,000,000.00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187,500,000</w:t>
            </w:r>
          </w:p>
        </w:tc>
      </w:tr>
      <w:tr>
        <w:trPr>
          <w:trHeight w:val="223"/>
        </w:trPr>
        <w:tc>
          <w:tcPr>
            <w:tcW w:w="4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1,500,000,000.00</w:t>
            </w:r>
          </w:p>
        </w:tc>
        <w:tc>
          <w:tcPr>
            <w:tcW w:w="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NOTICE OF BORROWING/CONTINUATION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Date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MAC D1109-019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1525 West W.T. Harris Blvd.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Charlotte, NC 28262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of: Syndication Agency Services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No.: (844) 879-5899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Agencyservices.requests@wellsfargo.com</w:t>
      </w:r>
    </w:p>
    <w:p>
      <w:pPr>
        <w:spacing w:after="0" w:line="207" w:lineRule="exact"/>
        <w:rPr>
          <w:sz w:val="20"/>
          <w:szCs w:val="20"/>
          <w:color w:val="auto"/>
        </w:rPr>
      </w:pPr>
    </w:p>
    <w:p>
      <w:pPr>
        <w:ind w:left="4" w:right="280" w:firstLine="436"/>
        <w:spacing w:after="0" w:line="258" w:lineRule="auto"/>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that certain Third Amended and Restated Credit Agreement, dated as of May 13,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Fair Isaac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or entities from time to time parties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Wells Fargo Bank, National Association, as Administrative Agent, Swingline Lender and Issuing Lender. Unless otherwise indicated, all terms defined in the Credit Agreement have the same respective meanings when used herein.</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Notice of Borrowing</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ind w:left="4" w:right="220" w:firstLine="436"/>
        <w:spacing w:after="0" w:line="282" w:lineRule="auto"/>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Credit Agreement, the Borrower hereby irrevocably requests a borrowing of [Revolving Loans][an Incremental Term Loan][the Initial Term Loan] (an “Incremental </w:t>
      </w:r>
      <w:r>
        <w:rPr>
          <w:rFonts w:ascii="Times New Roman" w:cs="Times New Roman" w:eastAsia="Times New Roman" w:hAnsi="Times New Roman"/>
          <w:sz w:val="18"/>
          <w:szCs w:val="18"/>
          <w:u w:val="single" w:color="auto"/>
          <w:color w:val="auto"/>
        </w:rPr>
        <w:t>Loan Borrowing</w:t>
      </w:r>
      <w:r>
        <w:rPr>
          <w:rFonts w:ascii="Times New Roman" w:cs="Times New Roman" w:eastAsia="Times New Roman" w:hAnsi="Times New Roman"/>
          <w:sz w:val="18"/>
          <w:szCs w:val="18"/>
          <w:color w:val="auto"/>
        </w:rPr>
        <w:t>”) upon the following terms: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requested Incremental Loan Borrowing is to be $         ;</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Incremental Loan Borrowing is to consist of [ABR][Term SOFR][Daily Simple SOFR] Loans;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requested Incremental Loan Borrowing is to consist of Term SOFR Loans, the initial Interest Period for such Loans will be</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month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-704850</wp:posOffset>
            </wp:positionV>
            <wp:extent cx="3429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-19050</wp:posOffset>
            </wp:positionV>
            <wp:extent cx="342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 The date of the requested Incremental Loan Borrowing is to be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-7620</wp:posOffset>
            </wp:positionV>
            <wp:extent cx="7423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5" w:lineRule="exact"/>
        <w:rPr>
          <w:sz w:val="20"/>
          <w:szCs w:val="20"/>
          <w:color w:val="auto"/>
        </w:rPr>
      </w:pPr>
    </w:p>
    <w:p>
      <w:pPr>
        <w:ind w:left="4" w:right="80" w:firstLine="436"/>
        <w:spacing w:after="0" w:line="282" w:lineRule="auto"/>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certifies to the Administrative Agent and the Lenders that, on the date of this Notice of Borrowing/Continuation and after giving effect to the requested Incremental Loan Borrowing:</w:t>
      </w:r>
    </w:p>
    <w:p>
      <w:pPr>
        <w:spacing w:after="0" w:line="161"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the Borrower in the Credit Agreement that does not contain a materiality or Material Adverse Effect qualification is true and correct in all material respects on and as of the date hereof, and each of the representations and warranties made by the Borrower in the Credit Agreement that contains a materiality or Material Adverse Effect qualification is true and correct in all respects on and as of the date hereof (or, to the extent such representations and warranties specifically relate to an earlier date, such representations and warranties were true and correct in all material respects, or true and correct in all respects, as the case may be, as of such earlier date); and</w:t>
      </w:r>
    </w:p>
    <w:p>
      <w:pPr>
        <w:sectPr>
          <w:pgSz w:w="11900" w:h="16838" w:orient="portrait"/>
          <w:cols w:equalWidth="0" w:num="1">
            <w:col w:w="11024"/>
          </w:cols>
          <w:pgMar w:left="436" w:top="270" w:right="439" w:bottom="1440" w:gutter="0" w:footer="0" w:header="0"/>
        </w:sectPr>
      </w:pPr>
    </w:p>
    <w:bookmarkStart w:id="18" w:name="page19"/>
    <w:bookmarkEnd w:id="18"/>
    <w:p>
      <w:pPr>
        <w:ind w:left="1240" w:hanging="253"/>
        <w:spacing w:after="0"/>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or Event of Default has occurred and is continuing.</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disburse the proceeds of the requested Incremental Loan Borrowing to:</w:t>
      </w:r>
    </w:p>
    <w:p>
      <w:pPr>
        <w:spacing w:after="0" w:line="2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2056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2056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Continuation:</w:t>
      </w:r>
    </w:p>
    <w:p>
      <w:pPr>
        <w:spacing w:after="0" w:line="229" w:lineRule="exact"/>
        <w:rPr>
          <w:sz w:val="20"/>
          <w:szCs w:val="20"/>
          <w:color w:val="auto"/>
        </w:rPr>
      </w:pPr>
    </w:p>
    <w:p>
      <w:pPr>
        <w:ind w:right="700" w:firstLine="436"/>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of the Credit Agreement, the Borrower hereby irrevocably selects a new Interest Period for a borrowing of [Revolving Loans][Incremental Term Loan][the Initial Term Loan] (a “</w:t>
      </w:r>
      <w:r>
        <w:rPr>
          <w:rFonts w:ascii="Times New Roman" w:cs="Times New Roman" w:eastAsia="Times New Roman" w:hAnsi="Times New Roman"/>
          <w:sz w:val="18"/>
          <w:szCs w:val="18"/>
          <w:u w:val="single" w:color="auto"/>
          <w:color w:val="auto"/>
        </w:rPr>
        <w:t>Continued Loan Borrowing</w:t>
      </w:r>
      <w:r>
        <w:rPr>
          <w:rFonts w:ascii="Times New Roman" w:cs="Times New Roman" w:eastAsia="Times New Roman" w:hAnsi="Times New Roman"/>
          <w:sz w:val="18"/>
          <w:szCs w:val="18"/>
          <w:color w:val="auto"/>
        </w:rPr>
        <w:t>”) as follows:</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(a) The Continued Loan Borrowing to be continued consists of [“Term SOFR Loans” or “Daily Simple SOFR Loans”] in the aggregate principal amount of $      which were last advanced or continued on       ,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-48260</wp:posOffset>
            </wp:positionV>
            <wp:extent cx="342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-48260</wp:posOffset>
            </wp:positionV>
            <wp:extent cx="7423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[Use clauses (b) and (c) below for continuation of Term SOFR Loans]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(b) The last day of the current Interest Period for such [Revolving Loans][Incremental Term Loan][Initial Term Loan]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-635</wp:posOffset>
            </wp:positionV>
            <wp:extent cx="7423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firstLine="987"/>
        <w:spacing w:after="0" w:line="282"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Interest Period for such [Revolving Loans][Incremental Term Loan][Initial Term Loan] commencing upon the last day of the current Interest Period is to be       month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-48260</wp:posOffset>
            </wp:positionV>
            <wp:extent cx="3429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[Use clause (d) below for continuation of Daily Simple SOFR Loans]</w:t>
      </w:r>
    </w:p>
    <w:p>
      <w:pPr>
        <w:spacing w:after="0" w:line="121" w:lineRule="exact"/>
        <w:rPr>
          <w:sz w:val="20"/>
          <w:szCs w:val="20"/>
          <w:color w:val="auto"/>
        </w:rPr>
      </w:pPr>
    </w:p>
    <w:p>
      <w:pPr>
        <w:ind w:left="5360" w:right="520" w:hanging="4373"/>
        <w:spacing w:after="0" w:line="454" w:lineRule="auto"/>
        <w:tabs>
          <w:tab w:leader="none" w:pos="12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Interest Payment Date for such [Revolving Loans][Incremental Term Loan][Initial Term Loan] is       ,       .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-373380</wp:posOffset>
            </wp:positionV>
            <wp:extent cx="7423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Borrower has executed this Notice of Borrowing/Continuation on the date first set forth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Notice of Borrowing/Continuation</w:t>
      </w:r>
    </w:p>
    <w:p>
      <w:pPr>
        <w:sectPr>
          <w:pgSz w:w="11900" w:h="16838" w:orient="portrait"/>
          <w:cols w:equalWidth="0" w:num="1">
            <w:col w:w="9579"/>
          </w:cols>
          <w:pgMar w:left="880" w:top="270"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Date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 D1109-019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1525 West W.T. Harris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of: Syndication Agency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(844) 879-5899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Agencyservices.requests@wellsfargo.com</w:t>
      </w:r>
    </w:p>
    <w:p>
      <w:pPr>
        <w:spacing w:after="0" w:line="207" w:lineRule="exact"/>
        <w:rPr>
          <w:sz w:val="20"/>
          <w:szCs w:val="20"/>
          <w:color w:val="auto"/>
        </w:rPr>
      </w:pPr>
    </w:p>
    <w:p>
      <w:pPr>
        <w:ind w:right="280" w:firstLine="436"/>
        <w:spacing w:after="0" w:line="258"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that certain Third Amended and Restated Credit Agreement, dated as of May 13,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Fair Isaac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or entities from time to time parties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Wells Fargo Bank, National Association, as Administrative Agent, Swingline Lender and Issuing Lender. Unless otherwise indicated, all terms defined in the Credit Agreement have the same respective meanings when used herein.</w:t>
      </w:r>
    </w:p>
    <w:p>
      <w:pPr>
        <w:spacing w:after="0" w:line="75" w:lineRule="exact"/>
        <w:rPr>
          <w:rFonts w:ascii="Times New Roman" w:cs="Times New Roman" w:eastAsia="Times New Roman" w:hAnsi="Times New Roman"/>
          <w:sz w:val="18"/>
          <w:szCs w:val="18"/>
          <w:color w:val="auto"/>
        </w:rPr>
      </w:pPr>
    </w:p>
    <w:p>
      <w:pPr>
        <w:ind w:right="380" w:firstLine="436"/>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of the Credit Agreement, the Borrower hereby irrevocably requests to convert a borrowing of [Revolving Loans] [Incremental Term Loan][Initial Term Loan] (a “</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as follows:</w:t>
      </w:r>
    </w:p>
    <w:p>
      <w:pPr>
        <w:spacing w:after="0" w:line="54"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(a) The Borrowing to be converted consists of [ABR][Term SOFR][Daily Simple SOFR] Loans in the aggregate principal amount of $      which were initially advanced to the Borrower on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-48260</wp:posOffset>
            </wp:positionV>
            <wp:extent cx="3429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-48260</wp:posOffset>
            </wp:positionV>
            <wp:extent cx="7423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34" w:lineRule="exact"/>
        <w:rPr>
          <w:sz w:val="20"/>
          <w:szCs w:val="20"/>
          <w:color w:val="auto"/>
        </w:rPr>
      </w:pPr>
    </w:p>
    <w:p>
      <w:pPr>
        <w:ind w:right="360" w:firstLine="987"/>
        <w:spacing w:after="0" w:line="282"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Loans][Incremental Term Loan][Initial Term Loan] in the Borrowing are to be converted into [ABR][Term SOFR] [Daily Simple SOFR] Loans;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[Revolving Loans][Incremental Term Loan][Initial Term Loan] are to be converted into Term SOFR Loans, the initial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for such [Revolving Loans][Incremental Term Loan][Initial Term Loan] commencing upon conversion will be          month[s];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5394325</wp:posOffset>
            </wp:positionH>
            <wp:positionV relativeFrom="paragraph">
              <wp:posOffset>-19050</wp:posOffset>
            </wp:positionV>
            <wp:extent cx="3429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79" w:lineRule="exact"/>
        <w:rPr>
          <w:sz w:val="20"/>
          <w:szCs w:val="20"/>
          <w:color w:val="auto"/>
        </w:rPr>
      </w:pPr>
    </w:p>
    <w:p>
      <w:pPr>
        <w:ind w:left="5360" w:right="5300" w:hanging="4373"/>
        <w:spacing w:after="0" w:line="454" w:lineRule="auto"/>
        <w:tabs>
          <w:tab w:leader="none" w:pos="12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requested conversion is to be       ,       .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-373380</wp:posOffset>
            </wp:positionV>
            <wp:extent cx="7423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Borrower has executed this Notice of Conversion on the date first set forth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FAIR ISAAC CORPORATION,</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Notice of Conversions</w:t>
      </w:r>
    </w:p>
    <w:p>
      <w:pPr>
        <w:sectPr>
          <w:pgSz w:w="11900" w:h="16838" w:orient="portrait"/>
          <w:cols w:equalWidth="0" w:num="1">
            <w:col w:w="9579"/>
          </w:cols>
          <w:pgMar w:left="880" w:top="270"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J</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TERM LOAN NOTE</w:t>
      </w:r>
    </w:p>
    <w:p>
      <w:pPr>
        <w:spacing w:after="0" w:line="225"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6021705</wp:posOffset>
            </wp:positionH>
            <wp:positionV relativeFrom="paragraph">
              <wp:posOffset>-7620</wp:posOffset>
            </wp:positionV>
            <wp:extent cx="9709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0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FOR VALUE RECEIVED, Fair Isaac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 the order of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 principal amount of each Term Loan made by the Lender to Borrower pursuant to the Credit Agreement referred to below, on or before the Term Loan Maturity Date specified in the Credit Agreement; and to pay interest on the unpaid principal amount of each Term Loan, at the rates and on the dates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6347460</wp:posOffset>
            </wp:positionH>
            <wp:positionV relativeFrom="paragraph">
              <wp:posOffset>-448310</wp:posOffset>
            </wp:positionV>
            <wp:extent cx="571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Borrower shall make all payments hereunder, for the account of the Lender’s applicable lending office, to the Administrative Agent as indicated in the Credit Agreement, in lawful money of the United States and in same day or immediately available funds.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Borrower hereby authorizes the Lender to record on the schedule(s) annexed to this note the date and amount of each Term Loan and of each payment or prepayment of principal made by the Borrower and agrees that all such notations shall be conclusive absent manifest error of the matters noted; provided, however, that the failure of the Lender to make, or any error by the Lender in making, any such notation shall not affect the Borrower’s obligations hereunder.</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the Term Loan Notes referred to in the Third Amended and Restated Credit Agreement, dated as of May 13, 2025, among the Borrower, the Lender and the other financial institutions from time to time parties thereto and Wells Fargo Bank, National Association, as Administrative Agent for the Lenders, Issuing Lender and Swingline Lender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This note is subject to the terms of the Credit Agreement, including the rights of prepayment and the rights of acceleration of maturity set forth therein. Terms used herein have the meanings assigned to those terms in the Credit Agreement, unless otherwise defined herein.</w:t>
      </w:r>
    </w:p>
    <w:p>
      <w:pPr>
        <w:spacing w:after="0" w:line="18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transfer, sale or assignment of any rights under or interest in this note is subject to certain restrictions contained in the Credit Agreement, including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thereof.</w:t>
      </w:r>
    </w:p>
    <w:p>
      <w:pPr>
        <w:spacing w:after="0" w:line="16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Borrower shall pay all reasonable fees and expenses, including attorneys’ fees, incurred by the Lender in the enforcement or attempt to enforce any of the Borrower’s obligations hereunder not performed when due. The Borrower hereby waives notice of presentment, demand, protest or notice of any other kind. This note shall be governed by and construed and interpreted in accordance with the laws of the State of New York without reference to conflicts of law rules other than Section 5-1401 of the General Obligations Law of the State of New York.</w:t>
      </w:r>
    </w:p>
    <w:p>
      <w:pPr>
        <w:sectPr>
          <w:pgSz w:w="11900" w:h="16838" w:orient="portrait"/>
          <w:cols w:equalWidth="0" w:num="1">
            <w:col w:w="11020"/>
          </w:cols>
          <w:pgMar w:left="440" w:top="270" w:right="439" w:bottom="1440" w:gutter="0" w:footer="0" w:header="0"/>
        </w:sectPr>
      </w:pPr>
    </w:p>
    <w:bookmarkStart w:id="24" w:name="page25"/>
    <w:bookmarkEnd w:id="2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FAIR ISAAC CORPORATION, a Delaware corporation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J-2</w:t>
      </w:r>
    </w:p>
    <w:p>
      <w:pPr>
        <w:sectPr>
          <w:pgSz w:w="11900" w:h="16838" w:orient="portrait"/>
          <w:cols w:equalWidth="0" w:num="1">
            <w:col w:w="9680"/>
          </w:cols>
          <w:pgMar w:left="1440" w:top="270" w:right="77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AND PAYMENTS OF PRINCIPAL</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Interest Period Amount</w:t>
            </w: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Notation</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140" w:type="dxa"/>
            <w:vAlign w:val="bottom"/>
          </w:tcPr>
          <w:p>
            <w:pPr>
              <w:spacing w:after="0"/>
              <w:rPr>
                <w:sz w:val="12"/>
                <w:szCs w:val="12"/>
                <w:color w:val="auto"/>
              </w:rPr>
            </w:pPr>
          </w:p>
        </w:tc>
        <w:tc>
          <w:tcPr>
            <w:tcW w:w="18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Type of Loan</w:t>
            </w:r>
          </w:p>
        </w:tc>
        <w:tc>
          <w:tcPr>
            <w:tcW w:w="840" w:type="dxa"/>
            <w:vAlign w:val="bottom"/>
            <w:vMerge w:val="restart"/>
          </w:tcPr>
          <w:p>
            <w:pPr>
              <w:spacing w:after="0"/>
              <w:rPr>
                <w:sz w:val="12"/>
                <w:szCs w:val="12"/>
                <w:color w:val="auto"/>
              </w:rPr>
            </w:pPr>
          </w:p>
        </w:tc>
        <w:tc>
          <w:tcPr>
            <w:tcW w:w="18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Amount of Loan</w:t>
            </w:r>
          </w:p>
        </w:tc>
        <w:tc>
          <w:tcPr>
            <w:tcW w:w="420" w:type="dxa"/>
            <w:vAlign w:val="bottom"/>
            <w:vMerge w:val="restart"/>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of Principal Paid or</w:t>
            </w:r>
          </w:p>
        </w:tc>
        <w:tc>
          <w:tcPr>
            <w:tcW w:w="11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Made</w:t>
            </w:r>
          </w:p>
        </w:tc>
        <w:tc>
          <w:tcPr>
            <w:tcW w:w="0" w:type="dxa"/>
            <w:vAlign w:val="bottom"/>
          </w:tcPr>
          <w:p>
            <w:pPr>
              <w:spacing w:after="0"/>
              <w:rPr>
                <w:sz w:val="1"/>
                <w:szCs w:val="1"/>
                <w:color w:val="auto"/>
              </w:rPr>
            </w:pPr>
          </w:p>
        </w:tc>
      </w:tr>
      <w:tr>
        <w:trPr>
          <w:trHeight w:val="167"/>
        </w:trPr>
        <w:tc>
          <w:tcPr>
            <w:tcW w:w="300" w:type="dxa"/>
            <w:vAlign w:val="bottom"/>
            <w:tcBorders>
              <w:bottom w:val="single" w:sz="8" w:color="auto"/>
            </w:tcBorders>
            <w:vMerge w:val="continue"/>
          </w:tcPr>
          <w:p>
            <w:pPr>
              <w:spacing w:after="0"/>
              <w:rPr>
                <w:sz w:val="14"/>
                <w:szCs w:val="14"/>
                <w:color w:val="auto"/>
              </w:rPr>
            </w:pPr>
          </w:p>
        </w:tc>
        <w:tc>
          <w:tcPr>
            <w:tcW w:w="214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Prepaid</w:t>
            </w:r>
          </w:p>
        </w:tc>
        <w:tc>
          <w:tcPr>
            <w:tcW w:w="520" w:type="dxa"/>
            <w:vAlign w:val="bottom"/>
          </w:tcPr>
          <w:p>
            <w:pPr>
              <w:spacing w:after="0"/>
              <w:rPr>
                <w:sz w:val="14"/>
                <w:szCs w:val="14"/>
                <w:color w:val="auto"/>
              </w:rPr>
            </w:pPr>
          </w:p>
        </w:tc>
        <w:tc>
          <w:tcPr>
            <w:tcW w:w="5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By</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J-3</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AMENDED CREDIT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FF0000"/>
          <w:strike w:val="1"/>
        </w:rPr>
        <w:t>XECUTION</w:t>
      </w:r>
      <w:r>
        <w:rPr>
          <w:rFonts w:ascii="Times New Roman" w:cs="Times New Roman" w:eastAsia="Times New Roman" w:hAnsi="Times New Roman"/>
          <w:sz w:val="18"/>
          <w:szCs w:val="18"/>
          <w:b w:val="1"/>
          <w:bCs w:val="1"/>
          <w:color w:val="FF0000"/>
        </w:rPr>
        <w:t xml:space="preserve"> V</w:t>
      </w:r>
      <w:r>
        <w:rPr>
          <w:rFonts w:ascii="Times New Roman" w:cs="Times New Roman" w:eastAsia="Times New Roman" w:hAnsi="Times New Roman"/>
          <w:sz w:val="14"/>
          <w:szCs w:val="14"/>
          <w:b w:val="1"/>
          <w:bCs w:val="1"/>
          <w:color w:val="FF0000"/>
          <w:strike w:val="1"/>
        </w:rPr>
        <w:t>ERSION</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4"/>
          <w:szCs w:val="14"/>
          <w:b w:val="1"/>
          <w:bCs w:val="1"/>
          <w:u w:val="single" w:color="auto"/>
          <w:color w:val="0000FF"/>
        </w:rPr>
        <w:t>NNEX</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6057900</wp:posOffset>
            </wp:positionH>
            <wp:positionV relativeFrom="paragraph">
              <wp:posOffset>-56515</wp:posOffset>
            </wp:positionV>
            <wp:extent cx="111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28575</wp:posOffset>
            </wp:positionV>
            <wp:extent cx="4540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Published CUSIP Number:</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30325CAL2</w:t>
            </w:r>
          </w:p>
        </w:tc>
      </w:tr>
      <w:tr>
        <w:trPr>
          <w:trHeight w:val="216"/>
        </w:trPr>
        <w:tc>
          <w:tcPr>
            <w:tcW w:w="706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Loan CUSIP Number: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30325CAM0</w:t>
            </w:r>
          </w:p>
        </w:tc>
      </w:tr>
      <w:tr>
        <w:trPr>
          <w:trHeight w:val="194"/>
        </w:trPr>
        <w:tc>
          <w:tcPr>
            <w:tcW w:w="7060" w:type="dxa"/>
            <w:vAlign w:val="bottom"/>
          </w:tcPr>
          <w:p>
            <w:pPr>
              <w:spacing w:after="0"/>
              <w:rPr>
                <w:sz w:val="16"/>
                <w:szCs w:val="16"/>
                <w:color w:val="auto"/>
              </w:rPr>
            </w:pPr>
          </w:p>
        </w:tc>
        <w:tc>
          <w:tcPr>
            <w:tcW w:w="2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Term Loan CUSIP Number:</w:t>
            </w:r>
          </w:p>
        </w:tc>
        <w:tc>
          <w:tcPr>
            <w:tcW w:w="34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97"/>
              </w:rPr>
              <w:t>30325CAN8</w:t>
            </w:r>
          </w:p>
        </w:tc>
      </w:tr>
      <w:tr>
        <w:trPr>
          <w:trHeight w:val="34"/>
        </w:trPr>
        <w:tc>
          <w:tcPr>
            <w:tcW w:w="7060" w:type="dxa"/>
            <w:vAlign w:val="bottom"/>
          </w:tcPr>
          <w:p>
            <w:pPr>
              <w:spacing w:after="0"/>
              <w:rPr>
                <w:sz w:val="2"/>
                <w:szCs w:val="2"/>
                <w:color w:val="auto"/>
              </w:rPr>
            </w:pPr>
          </w:p>
        </w:tc>
        <w:tc>
          <w:tcPr>
            <w:tcW w:w="2020" w:type="dxa"/>
            <w:vAlign w:val="bottom"/>
            <w:tcBorders>
              <w:top w:val="single" w:sz="8" w:color="0000FF"/>
              <w:bottom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r>
      <w:tr>
        <w:trPr>
          <w:trHeight w:val="209"/>
        </w:trPr>
        <w:tc>
          <w:tcPr>
            <w:tcW w:w="70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1,000,000,000</w:t>
      </w:r>
      <w:r>
        <w:rPr>
          <w:rFonts w:ascii="Times New Roman" w:cs="Times New Roman" w:eastAsia="Times New Roman" w:hAnsi="Times New Roman"/>
          <w:sz w:val="18"/>
          <w:szCs w:val="18"/>
          <w:u w:val="single" w:color="auto"/>
          <w:color w:val="0000FF"/>
        </w:rPr>
        <w:t>2,500,000,000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26035</wp:posOffset>
            </wp:positionV>
            <wp:extent cx="659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t>(as amended by the First Amendment to Third Amended and Restated Credit Agreement dated as 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-121920</wp:posOffset>
            </wp:positionV>
            <wp:extent cx="45777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14605</wp:posOffset>
            </wp:positionV>
            <wp:extent cx="6172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Borrower,</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Dated as of May 13, 2025</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WELLS FARGO SECURITIES, LLC and BofA SECURITIES, INC.,</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as Global Coordinators, Joint Lead Arrangers and</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 xml:space="preserve">Joint Bookrunners </w:t>
      </w:r>
      <w:r>
        <w:rPr>
          <w:rFonts w:ascii="Times New Roman" w:cs="Times New Roman" w:eastAsia="Times New Roman" w:hAnsi="Times New Roman"/>
          <w:sz w:val="18"/>
          <w:szCs w:val="18"/>
          <w:color w:val="0000FF"/>
        </w:rPr>
        <w:t>for the Revolving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14605</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-19050</wp:posOffset>
            </wp:positionV>
            <wp:extent cx="1475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t>WELLS FARGO SECURITIES, LLC and TD SECURITIES (USA), LLC,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t>as Global Coordinators, Joint Lead Arrangers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-121920</wp:posOffset>
            </wp:positionV>
            <wp:extent cx="34290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t>Joint Bookrunners for the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-121920</wp:posOffset>
            </wp:positionV>
            <wp:extent cx="22802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14605</wp:posOffset>
            </wp:positionV>
            <wp:extent cx="20059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6"/>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07"/>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SECTION 1 GENERAL</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3"/>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Rounding</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Reference to and Effect on the Existing Credit Agreement and the other Loan Documents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34"/>
        </w:trPr>
        <w:tc>
          <w:tcPr>
            <w:tcW w:w="106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SECTION 2 AMOUNT AND TERMS OF COMMITMENTS AND LOANS</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600" w:type="dxa"/>
            <w:vAlign w:val="bottom"/>
            <w:gridSpan w:val="9"/>
            <w:vMerge w:val="continue"/>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Procedure for Revolving Loan Borrowing</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Swingline Commitment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Procedure for Swingline Borrowing; Refunding of Swingline Loans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Commitment Fees, Other Fees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Optional Prepayments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Limitations on SOFR Tranches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2.10</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2.11</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2.12</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Changed Circumstances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2.13</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Pro Rata Treatment and Payments; Notes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2.14</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Requirements of Law</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2.15</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2.16</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Indemnity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2.17</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Change of Lending Office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2.18</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Replacement of Lenders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5"/>
              </w:rPr>
              <w:t>2.19</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Optional Increase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w w:val="95"/>
              </w:rPr>
              <w:t>2.</w:t>
            </w:r>
            <w:r>
              <w:rPr>
                <w:rFonts w:ascii="Times New Roman" w:cs="Times New Roman" w:eastAsia="Times New Roman" w:hAnsi="Times New Roman"/>
                <w:sz w:val="18"/>
                <w:szCs w:val="18"/>
                <w:u w:val="single" w:color="auto"/>
                <w:color w:val="0000FF"/>
                <w:w w:val="95"/>
              </w:rPr>
              <w:t>20</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0000FF"/>
              </w:rPr>
              <w:t>Initial Term Loan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w w:val="95"/>
              </w:rPr>
              <w:t>2.</w:t>
            </w:r>
            <w:r>
              <w:rPr>
                <w:rFonts w:ascii="Times New Roman" w:cs="Times New Roman" w:eastAsia="Times New Roman" w:hAnsi="Times New Roman"/>
                <w:sz w:val="18"/>
                <w:szCs w:val="18"/>
                <w:u w:val="single" w:color="auto"/>
                <w:color w:val="0000FF"/>
                <w:w w:val="95"/>
              </w:rPr>
              <w:t>21</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0000FF"/>
              </w:rPr>
              <w:t>Procedure for Advance of Term Loans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640" w:type="dxa"/>
            <w:vAlign w:val="bottom"/>
            <w:tcBorders>
              <w:top w:val="single" w:sz="8" w:color="0000FF"/>
              <w:bottom w:val="single" w:sz="8" w:color="0000FF"/>
            </w:tcBorders>
          </w:tcPr>
          <w:p>
            <w:pPr>
              <w:spacing w:after="0"/>
              <w:rPr>
                <w:sz w:val="2"/>
                <w:szCs w:val="2"/>
                <w:color w:val="auto"/>
              </w:rPr>
            </w:pPr>
          </w:p>
        </w:tc>
        <w:tc>
          <w:tcPr>
            <w:tcW w:w="7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w w:val="95"/>
              </w:rPr>
              <w:t>2.</w:t>
            </w:r>
            <w:r>
              <w:rPr>
                <w:rFonts w:ascii="Times New Roman" w:cs="Times New Roman" w:eastAsia="Times New Roman" w:hAnsi="Times New Roman"/>
                <w:sz w:val="18"/>
                <w:szCs w:val="18"/>
                <w:u w:val="single" w:color="auto"/>
                <w:color w:val="0000FF"/>
                <w:w w:val="95"/>
              </w:rPr>
              <w:t>22</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0000FF"/>
              </w:rPr>
              <w:t>Repayment of Term Loans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640" w:type="dxa"/>
            <w:vAlign w:val="bottom"/>
            <w:tcBorders>
              <w:top w:val="single" w:sz="8" w:color="0000FF"/>
              <w:bottom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w w:val="95"/>
              </w:rPr>
              <w:t>2.</w:t>
            </w:r>
            <w:r>
              <w:rPr>
                <w:rFonts w:ascii="Times New Roman" w:cs="Times New Roman" w:eastAsia="Times New Roman" w:hAnsi="Times New Roman"/>
                <w:sz w:val="18"/>
                <w:szCs w:val="18"/>
                <w:u w:val="single" w:color="auto"/>
                <w:color w:val="0000FF"/>
                <w:w w:val="95"/>
              </w:rPr>
              <w:t>23</w:t>
            </w:r>
          </w:p>
        </w:tc>
        <w:tc>
          <w:tcPr>
            <w:tcW w:w="99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0000FF"/>
              </w:rPr>
              <w:t>Optional Prepayments of Term Loans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640" w:type="dxa"/>
            <w:vAlign w:val="bottom"/>
            <w:tcBorders>
              <w:top w:val="single" w:sz="8" w:color="0000FF"/>
              <w:bottom w:val="single" w:sz="8" w:color="0000FF"/>
            </w:tcBorders>
          </w:tcPr>
          <w:p>
            <w:pPr>
              <w:spacing w:after="0"/>
              <w:rPr>
                <w:sz w:val="2"/>
                <w:szCs w:val="2"/>
                <w:color w:val="auto"/>
              </w:rPr>
            </w:pPr>
          </w:p>
        </w:tc>
        <w:tc>
          <w:tcPr>
            <w:tcW w:w="7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580" w:type="dxa"/>
            <w:vAlign w:val="bottom"/>
            <w:gridSpan w:val="3"/>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580" w:type="dxa"/>
            <w:vAlign w:val="bottom"/>
            <w:gridSpan w:val="3"/>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0" w:type="dxa"/>
            <w:vAlign w:val="bottom"/>
          </w:tcPr>
          <w:p>
            <w:pPr>
              <w:spacing w:after="0"/>
              <w:rPr>
                <w:sz w:val="1"/>
                <w:szCs w:val="1"/>
                <w:color w:val="auto"/>
              </w:rPr>
            </w:pPr>
          </w:p>
        </w:tc>
      </w:tr>
      <w:tr>
        <w:trPr>
          <w:trHeight w:val="422"/>
        </w:trPr>
        <w:tc>
          <w:tcPr>
            <w:tcW w:w="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580" w:type="dxa"/>
            <w:vAlign w:val="bottom"/>
            <w:gridSpan w:val="3"/>
          </w:tcPr>
          <w:p>
            <w:pPr>
              <w:ind w:left="6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8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LETTERS OF CREDIT</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L/C Commitment</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Procedure for Issuance of Letters of Credit</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and Other Charges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L/C Participations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Reimbursement Obligation of the Borrower</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Absolute</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Credit Payments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Applications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of Issuing Lender</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Borrower’s Indemnification</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Lenders’ Indemnification</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Against Issuing Lender</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Collateral</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34"/>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80" w:type="dxa"/>
            <w:vAlign w:val="bottom"/>
            <w:gridSpan w:val="2"/>
            <w:vMerge w:val="continue"/>
          </w:tcPr>
          <w:p>
            <w:pPr>
              <w:spacing w:after="0"/>
              <w:rPr>
                <w:sz w:val="22"/>
                <w:szCs w:val="22"/>
                <w:color w:val="auto"/>
              </w:rPr>
            </w:pP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Condition</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Material Adverse Effect</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Existence; Compliance With Law</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Legal Bar</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Default</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Regulations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ERISA</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Company Act; Other Regulations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Matters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49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Accuracy of Information, Etc.</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Regulatory Matters</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Burdensome Contractual Obligations, Etc.</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Assets Control, Etc.</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4.17</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Solvency</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4.18</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6400" w:type="dxa"/>
            <w:vAlign w:val="bottom"/>
          </w:tcPr>
          <w:p>
            <w:pPr>
              <w:ind w:left="6220"/>
              <w:spacing w:after="0"/>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580" w:type="dxa"/>
            <w:vAlign w:val="bottom"/>
            <w:gridSpan w:val="3"/>
          </w:tcPr>
          <w:p>
            <w:pPr>
              <w:jc w:val="center"/>
              <w:ind w:right="4320"/>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 w:name="page31"/>
    <w:bookmarkEnd w:id="30"/>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8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98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7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80"/>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the Effective Date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Each Credit Event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r>
        <w:trPr>
          <w:trHeight w:val="34"/>
        </w:trPr>
        <w:tc>
          <w:tcPr>
            <w:tcW w:w="10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600" w:type="dxa"/>
            <w:vAlign w:val="bottom"/>
            <w:gridSpan w:val="2"/>
            <w:vMerge w:val="continue"/>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Existence; Compliance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Licenses, Etc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More Favorable Debt Covenants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 Guarantors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0" w:type="dxa"/>
            <w:vAlign w:val="bottom"/>
          </w:tcPr>
          <w:p>
            <w:pPr>
              <w:spacing w:after="0"/>
              <w:rPr>
                <w:sz w:val="1"/>
                <w:szCs w:val="1"/>
                <w:color w:val="auto"/>
              </w:rPr>
            </w:pPr>
          </w:p>
        </w:tc>
      </w:tr>
      <w:tr>
        <w:trPr>
          <w:trHeight w:val="34"/>
        </w:trPr>
        <w:tc>
          <w:tcPr>
            <w:tcW w:w="10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600" w:type="dxa"/>
            <w:vAlign w:val="bottom"/>
            <w:gridSpan w:val="2"/>
            <w:vMerge w:val="continue"/>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Leverage Ratio</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Business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Mergers, Acquisitions, Etc.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 Debt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 Restrictions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Changes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of Material Documents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Assets Control, Etc.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ERISA</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34"/>
        </w:trPr>
        <w:tc>
          <w:tcPr>
            <w:tcW w:w="720" w:type="dxa"/>
            <w:vAlign w:val="bottom"/>
          </w:tcPr>
          <w:p>
            <w:pPr>
              <w:spacing w:after="0"/>
              <w:rPr>
                <w:sz w:val="2"/>
                <w:szCs w:val="2"/>
                <w:color w:val="auto"/>
              </w:rPr>
            </w:pPr>
          </w:p>
        </w:tc>
        <w:tc>
          <w:tcPr>
            <w:tcW w:w="98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iii</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0" w:type="dxa"/>
            <w:vAlign w:val="bottom"/>
          </w:tcPr>
          <w:p>
            <w:pPr>
              <w:spacing w:after="0"/>
              <w:rPr>
                <w:sz w:val="24"/>
                <w:szCs w:val="24"/>
                <w:color w:val="auto"/>
              </w:rPr>
            </w:pPr>
          </w:p>
        </w:tc>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1" w:name="page32"/>
    <w:bookmarkEnd w:id="31"/>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9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80"/>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34"/>
        </w:trPr>
        <w:tc>
          <w:tcPr>
            <w:tcW w:w="10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9 THE AGENTS</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600" w:type="dxa"/>
            <w:vAlign w:val="bottom"/>
            <w:gridSpan w:val="2"/>
            <w:vMerge w:val="continue"/>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of Duties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Exculpatory Provisions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Default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Coordinators, Lead Arrangers and Joint Bookrunners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ERISA Matters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Erroneous Payments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34"/>
        </w:trPr>
        <w:tc>
          <w:tcPr>
            <w:tcW w:w="10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600" w:type="dxa"/>
            <w:vAlign w:val="bottom"/>
            <w:gridSpan w:val="2"/>
            <w:vMerge w:val="continue"/>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Expenses and 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Set-off</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WAIVERS OF JURY TRIAL</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10.16</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10.18</w:t>
            </w:r>
          </w:p>
        </w:tc>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97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iv</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2" w:name="page33"/>
    <w:bookmarkEnd w:id="32"/>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1.1A</w:t>
      </w:r>
      <w:r>
        <w:rPr>
          <w:sz w:val="20"/>
          <w:szCs w:val="20"/>
          <w:color w:val="auto"/>
        </w:rPr>
        <w:tab/>
      </w:r>
      <w:r>
        <w:rPr>
          <w:rFonts w:ascii="Times New Roman" w:cs="Times New Roman" w:eastAsia="Times New Roman" w:hAnsi="Times New Roman"/>
          <w:sz w:val="17"/>
          <w:szCs w:val="17"/>
          <w:color w:val="auto"/>
        </w:rPr>
        <w:t>Commitments</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7.5(a)</w:t>
      </w:r>
      <w:r>
        <w:rPr>
          <w:sz w:val="20"/>
          <w:szCs w:val="20"/>
          <w:color w:val="auto"/>
        </w:rPr>
        <w:tab/>
      </w:r>
      <w:r>
        <w:rPr>
          <w:rFonts w:ascii="Times New Roman" w:cs="Times New Roman" w:eastAsia="Times New Roman" w:hAnsi="Times New Roman"/>
          <w:sz w:val="17"/>
          <w:szCs w:val="17"/>
          <w:color w:val="auto"/>
        </w:rPr>
        <w:t>Existing Liens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 w:right="7079" w:hanging="4"/>
        <w:spacing w:after="0" w:line="375" w:lineRule="auto"/>
        <w:tabs>
          <w:tab w:leader="none" w:pos="4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Borrowing</w:t>
      </w:r>
      <w:r>
        <w:rPr>
          <w:rFonts w:ascii="Times New Roman" w:cs="Times New Roman" w:eastAsia="Times New Roman" w:hAnsi="Times New Roman"/>
          <w:sz w:val="18"/>
          <w:szCs w:val="18"/>
          <w:u w:val="single" w:color="auto"/>
          <w:color w:val="0000FF"/>
        </w:rPr>
        <w:t>/Continuation</w:t>
      </w:r>
      <w:r>
        <w:rPr>
          <w:rFonts w:ascii="Times New Roman" w:cs="Times New Roman" w:eastAsia="Times New Roman" w:hAnsi="Times New Roman"/>
          <w:sz w:val="18"/>
          <w:szCs w:val="18"/>
          <w:color w:val="auto"/>
        </w:rPr>
        <w:t xml:space="preserve"> B Notice of Swingline Borrowing C Notice of Conversion</w:t>
      </w:r>
    </w:p>
    <w:p>
      <w:pPr>
        <w:spacing w:after="0" w:line="1" w:lineRule="exact"/>
        <w:rPr>
          <w:rFonts w:ascii="Times New Roman" w:cs="Times New Roman" w:eastAsia="Times New Roman" w:hAnsi="Times New Roman"/>
          <w:sz w:val="18"/>
          <w:szCs w:val="18"/>
          <w:color w:val="auto"/>
        </w:rPr>
      </w:pPr>
    </w:p>
    <w:p>
      <w:pPr>
        <w:ind w:left="4" w:right="7139"/>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8000"/>
          <w:strike w:val="1"/>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Continuation</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auto"/>
        </w:rPr>
        <w:t xml:space="preserve"> E Form of Compliance Certificate F-1 Form of Secretary’s Certificate F-2 Form of Closing Certificate</w:t>
      </w:r>
    </w:p>
    <w:p>
      <w:pPr>
        <w:spacing w:after="0" w:line="2" w:lineRule="exact"/>
        <w:rPr>
          <w:rFonts w:ascii="Times New Roman" w:cs="Times New Roman" w:eastAsia="Times New Roman" w:hAnsi="Times New Roman"/>
          <w:sz w:val="18"/>
          <w:szCs w:val="18"/>
          <w:color w:val="auto"/>
        </w:rPr>
      </w:pPr>
    </w:p>
    <w:p>
      <w:pPr>
        <w:ind w:left="4" w:right="6859"/>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Form of Assignment and Assumption H Form of Revolving Loan Note</w:t>
      </w:r>
    </w:p>
    <w:p>
      <w:pPr>
        <w:spacing w:after="0" w:line="1" w:lineRule="exact"/>
        <w:rPr>
          <w:rFonts w:ascii="Times New Roman" w:cs="Times New Roman" w:eastAsia="Times New Roman" w:hAnsi="Times New Roman"/>
          <w:sz w:val="18"/>
          <w:szCs w:val="18"/>
          <w:color w:val="auto"/>
        </w:rPr>
      </w:pPr>
    </w:p>
    <w:p>
      <w:pPr>
        <w:jc w:val="both"/>
        <w:ind w:left="4" w:right="7759"/>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Form of Swingline Note </w:t>
      </w:r>
      <w:r>
        <w:rPr>
          <w:rFonts w:ascii="Times New Roman" w:cs="Times New Roman" w:eastAsia="Times New Roman" w:hAnsi="Times New Roman"/>
          <w:sz w:val="18"/>
          <w:szCs w:val="18"/>
          <w:u w:val="single" w:color="auto"/>
          <w:color w:val="0000FF"/>
        </w:rPr>
        <w:t>J Form of Term Loan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-2122170</wp:posOffset>
            </wp:positionV>
            <wp:extent cx="6254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-1504950</wp:posOffset>
            </wp:positionV>
            <wp:extent cx="4972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-64770</wp:posOffset>
            </wp:positionV>
            <wp:extent cx="1440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23"/>
          </w:cols>
          <w:pgMar w:left="436" w:top="270" w:right="1440" w:bottom="1440" w:gutter="0" w:footer="0" w:header="0"/>
        </w:sectPr>
      </w:pPr>
    </w:p>
    <w:bookmarkStart w:id="33" w:name="page34"/>
    <w:bookmarkEnd w:id="33"/>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THIRD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13, 2025, is entered into by and among FAIR ISAAC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or entities from time to time parties to this Agreement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WELLS FARGO BANK, NATIONAL ASSOCIATION (“</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as administrative agent (in such capacity, together with any successor thereto,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WHEREAS, the Borrower, certain of the Lenders and the Administrative Agent previously entered into that certain Second Amended and Restated Credit Agreement dated as of August 19, 2021 (as amended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pursuant to which the Lenders under the Existing Credit Agreement provided certain credit facilities to the Borrower.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certain of the Lenders under the Existing Credit Agreement have agreed to amend and restate the Existing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certain additional Lenders that were not a party to the Existing Credit Agreement have agreed to enter into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Borrower has requested that the Lenders make available to it the credit facilities described herein.</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WHEREAS, the Lenders are willing to make available the credit facilities described herein upon and subject to the terms and conditions set forth 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As used in this Agreement, the terms listed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have the respective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for any day, a rate per annum equal to the greatest of (a) the Base Rate in effect on such day, (b) the Federal Funds Effective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(c) Daily Simple SOFR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applicable during any period in which Daily Simple SOFR is unavailable or unascertainable). For purposes hereof,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shall mean the rate of interest per annum publicly announced from time to time by the Administrative Agent as its base rate in effect at its principal office in San Francisco, California (the Base Rate not being intended to be the lowest rate of interest charged by the Administrative Agent in connection with extensions of credit to debtors). Any change in the ABR due to a change in the Base Rate, the Federal Funds Effective Rate or Daily Simple SOFR shall be effective as of the opening of business on the effective day of such change in the Base Rate, the Federal Funds Effective Rate or Daily Simple SOFR, respectively.</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calculation by the Administrative Agent of the ABR shall be conclusive and binding for all purposes, absent manifest error.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in no event shall the ABR be less than 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Loans the rate of interest applicable to which is based upon the ABR.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Portion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2.19(e)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34" w:name="page35"/>
    <w:bookmarkEnd w:id="3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Acquisition Step Up</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as defined in the preamble hereto and any successor in accordance with the terms and conditions of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EEA Financial Institution or (b) any UK Financial Institution.</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with respect to any Person, (a) each Person that, directly or indirectly, owns or controls, whether beneficially or as a trustee, guardian or other fiduciary, ten percent (10%) or more of any class of Equity Securities of such Person, (b) each Person that controls, is controlled by or is under common control with such Person or any Affiliate of such Person or (c) each of such Person’s officers, directors, managers, joint venturers and partners;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Administrative Agent or any Lender be deemed to be an Affiliate of the Borrower for purposes of this Agreement. For the purpose of this definition, “control” of a Person shall mean the possession, directly or indirectly, of the power to direct or cause the direction of its management or policies, whether through the ownership of voting securities, by contract or otherwise.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the collective reference to the Lead Arrangers and the Administrative Agent.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w:t>
      </w:r>
      <w:r>
        <w:rPr>
          <w:rFonts w:ascii="Times New Roman" w:cs="Times New Roman" w:eastAsia="Times New Roman" w:hAnsi="Times New Roman"/>
          <w:sz w:val="18"/>
          <w:szCs w:val="18"/>
          <w:color w:val="auto"/>
        </w:rPr>
        <w:t>”: each of: (a) the Executive Order; (b) the Patriot Act; (c) the Money Laundering Control Act of 1986, 18 U.S.C. §§ 1956 &amp; 1957; and (d) any other governmental rule now or hereafter enacted to monitor, deter or otherwise prevent terrorism or the funding or support of terrorism, including, without limitation, economic or financial sanctions or trade embargoes imposed, administered or enforced from time to time by</w:t>
      </w:r>
    </w:p>
    <w:p>
      <w:pPr>
        <w:spacing w:after="0" w:line="1" w:lineRule="exact"/>
        <w:rPr>
          <w:sz w:val="20"/>
          <w:szCs w:val="20"/>
          <w:color w:val="auto"/>
        </w:rPr>
      </w:pPr>
    </w:p>
    <w:p>
      <w:pPr>
        <w:ind w:left="4" w:right="120" w:hanging="4"/>
        <w:spacing w:after="0" w:line="255" w:lineRule="auto"/>
        <w:tabs>
          <w:tab w:leader="none" w:pos="2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including those administered by the Office of Foreign Assets Control of the U.S. Department of Treasury or the U.S. Department of State, or (ii) the United Nations Security Council, the European Union, any European Union member state or His Majesty’s Treasury of the United Kingdom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Margin</w:t>
      </w:r>
      <w:r>
        <w:rPr>
          <w:rFonts w:ascii="Times New Roman" w:cs="Times New Roman" w:eastAsia="Times New Roman" w:hAnsi="Times New Roman"/>
          <w:sz w:val="17"/>
          <w:szCs w:val="17"/>
          <w:color w:val="auto"/>
        </w:rPr>
        <w:t>”: (a) in the case of interest calculable with respect to each ABR Loan, the percentage per annum set forth in the column headed “Applicable Margin for ABR Loans” opposite the applicable Tier level below, (b) in the case of interest calculable with respect to each SOFR Loan, the percentage per annum set forth in the column headed “Applicable Margin for SOFR Loans” opposite the applicable Tier level below, and</w:t>
      </w:r>
    </w:p>
    <w:p>
      <w:pPr>
        <w:spacing w:after="0" w:line="2" w:lineRule="exact"/>
        <w:rPr>
          <w:sz w:val="20"/>
          <w:szCs w:val="20"/>
          <w:color w:val="auto"/>
        </w:rPr>
      </w:pPr>
    </w:p>
    <w:p>
      <w:pPr>
        <w:ind w:left="4" w:right="160" w:hanging="4"/>
        <w:spacing w:after="0" w:line="260"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Commitment Fee, the percentage per annum set forth in the column headed “Commitment Fee Rate” opposite the applicable Tier level below:</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If such Loan is a Revolving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1560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Leverage</w:t>
            </w:r>
          </w:p>
        </w:tc>
        <w:tc>
          <w:tcPr>
            <w:tcW w:w="560" w:type="dxa"/>
            <w:vAlign w:val="bottom"/>
          </w:tcPr>
          <w:p>
            <w:pPr>
              <w:spacing w:after="0"/>
              <w:rPr>
                <w:sz w:val="13"/>
                <w:szCs w:val="13"/>
                <w:color w:val="auto"/>
              </w:rPr>
            </w:pPr>
          </w:p>
        </w:tc>
        <w:tc>
          <w:tcPr>
            <w:tcW w:w="192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Applicable Margin</w:t>
            </w:r>
          </w:p>
        </w:tc>
        <w:tc>
          <w:tcPr>
            <w:tcW w:w="19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Applicable Margin</w:t>
            </w: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48"/>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312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192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9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0" w:type="dxa"/>
            <w:vAlign w:val="bottom"/>
            <w:tcBorders>
              <w:bottom w:val="single" w:sz="8" w:color="auto"/>
            </w:tcBorders>
            <w:gridSpan w:val="2"/>
            <w:vMerge w:val="continue"/>
          </w:tcPr>
          <w:p>
            <w:pPr>
              <w:spacing w:after="0"/>
              <w:rPr>
                <w:sz w:val="13"/>
                <w:szCs w:val="13"/>
                <w:color w:val="auto"/>
              </w:rPr>
            </w:pPr>
          </w:p>
        </w:tc>
        <w:tc>
          <w:tcPr>
            <w:tcW w:w="3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Ratio</w:t>
            </w:r>
          </w:p>
        </w:tc>
        <w:tc>
          <w:tcPr>
            <w:tcW w:w="560" w:type="dxa"/>
            <w:vAlign w:val="bottom"/>
          </w:tcPr>
          <w:p>
            <w:pPr>
              <w:spacing w:after="0"/>
              <w:rPr>
                <w:sz w:val="13"/>
                <w:szCs w:val="13"/>
                <w:color w:val="auto"/>
              </w:rPr>
            </w:pPr>
          </w:p>
        </w:tc>
        <w:tc>
          <w:tcPr>
            <w:tcW w:w="1920" w:type="dxa"/>
            <w:vAlign w:val="bottom"/>
            <w:gridSpan w:val="3"/>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ABR Loans</w:t>
            </w:r>
          </w:p>
        </w:tc>
        <w:tc>
          <w:tcPr>
            <w:tcW w:w="1940" w:type="dxa"/>
            <w:vAlign w:val="bottom"/>
            <w:gridSpan w:val="3"/>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SOFR Loans</w:t>
            </w:r>
          </w:p>
        </w:tc>
        <w:tc>
          <w:tcPr>
            <w:tcW w:w="1020" w:type="dxa"/>
            <w:vAlign w:val="bottom"/>
            <w:gridSpan w:val="3"/>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Fee Rate</w:t>
            </w:r>
          </w:p>
        </w:tc>
        <w:tc>
          <w:tcPr>
            <w:tcW w:w="0" w:type="dxa"/>
            <w:vAlign w:val="bottom"/>
          </w:tcPr>
          <w:p>
            <w:pPr>
              <w:spacing w:after="0"/>
              <w:rPr>
                <w:sz w:val="1"/>
                <w:szCs w:val="1"/>
                <w:color w:val="auto"/>
              </w:rPr>
            </w:pPr>
          </w:p>
        </w:tc>
      </w:tr>
      <w:tr>
        <w:trPr>
          <w:trHeight w:val="20"/>
        </w:trPr>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vMerge w:val="restart"/>
            <w:shd w:val="clear" w:color="auto" w:fill="CCEEFF"/>
          </w:tcPr>
          <w:p>
            <w:pPr>
              <w:spacing w:after="0" w:line="20" w:lineRule="exact"/>
              <w:rPr>
                <w:sz w:val="1"/>
                <w:szCs w:val="1"/>
                <w:color w:val="auto"/>
              </w:rPr>
            </w:pPr>
          </w:p>
        </w:tc>
        <w:tc>
          <w:tcPr>
            <w:tcW w:w="31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1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4"/>
            <w:shd w:val="clear" w:color="auto" w:fill="CCEEFF"/>
          </w:tcPr>
          <w:p>
            <w:pPr>
              <w:jc w:val="right"/>
              <w:ind w:right="400"/>
              <w:spacing w:after="0" w:line="203" w:lineRule="exact"/>
              <w:rPr>
                <w:sz w:val="20"/>
                <w:szCs w:val="20"/>
                <w:color w:val="auto"/>
              </w:rPr>
            </w:pPr>
            <w:r>
              <w:rPr>
                <w:rFonts w:ascii="Times New Roman" w:cs="Times New Roman" w:eastAsia="Times New Roman" w:hAnsi="Times New Roman"/>
                <w:sz w:val="18"/>
                <w:szCs w:val="18"/>
                <w:color w:val="auto"/>
                <w:w w:val="96"/>
              </w:rPr>
              <w:t>≤1.25</w:t>
            </w:r>
          </w:p>
        </w:tc>
        <w:tc>
          <w:tcPr>
            <w:tcW w:w="560" w:type="dxa"/>
            <w:vAlign w:val="bottom"/>
            <w:vMerge w:val="continue"/>
            <w:shd w:val="clear" w:color="auto" w:fill="CCEEFF"/>
          </w:tcPr>
          <w:p>
            <w:pPr>
              <w:spacing w:after="0"/>
              <w:rPr>
                <w:sz w:val="17"/>
                <w:szCs w:val="17"/>
                <w:color w:val="auto"/>
              </w:rPr>
            </w:pPr>
          </w:p>
        </w:tc>
        <w:tc>
          <w:tcPr>
            <w:tcW w:w="1920" w:type="dxa"/>
            <w:vAlign w:val="bottom"/>
            <w:gridSpan w:val="3"/>
            <w:shd w:val="clear" w:color="auto" w:fill="CCEEFF"/>
          </w:tcPr>
          <w:p>
            <w:pPr>
              <w:jc w:val="right"/>
              <w:ind w:right="60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1940" w:type="dxa"/>
            <w:vAlign w:val="bottom"/>
            <w:gridSpan w:val="3"/>
            <w:shd w:val="clear" w:color="auto" w:fill="CCEEFF"/>
          </w:tcPr>
          <w:p>
            <w:pPr>
              <w:jc w:val="right"/>
              <w:ind w:right="600"/>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102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0.175%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&gt; 1.25 and ≤2.00</w:t>
            </w:r>
          </w:p>
        </w:tc>
        <w:tc>
          <w:tcPr>
            <w:tcW w:w="248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0.125%</w:t>
            </w:r>
          </w:p>
        </w:tc>
        <w:tc>
          <w:tcPr>
            <w:tcW w:w="19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1.125%</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&gt; 2.00 and ≤2.75</w:t>
            </w:r>
          </w:p>
        </w:tc>
        <w:tc>
          <w:tcPr>
            <w:tcW w:w="248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0.250%</w:t>
            </w:r>
          </w:p>
        </w:tc>
        <w:tc>
          <w:tcPr>
            <w:tcW w:w="19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1.250%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&gt; 2.75 and ≤3.25</w:t>
            </w:r>
          </w:p>
        </w:tc>
        <w:tc>
          <w:tcPr>
            <w:tcW w:w="248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0.500%</w:t>
            </w:r>
          </w:p>
        </w:tc>
        <w:tc>
          <w:tcPr>
            <w:tcW w:w="19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1.500%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0.300%</w:t>
            </w:r>
          </w:p>
        </w:tc>
        <w:tc>
          <w:tcPr>
            <w:tcW w:w="0" w:type="dxa"/>
            <w:vAlign w:val="bottom"/>
          </w:tcPr>
          <w:p>
            <w:pPr>
              <w:spacing w:after="0"/>
              <w:rPr>
                <w:sz w:val="1"/>
                <w:szCs w:val="1"/>
                <w:color w:val="auto"/>
              </w:rPr>
            </w:pPr>
          </w:p>
        </w:tc>
      </w:tr>
      <w:tr>
        <w:trPr>
          <w:trHeight w:val="196"/>
        </w:trPr>
        <w:tc>
          <w:tcPr>
            <w:tcW w:w="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5"/>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 xml:space="preserve">&gt;3.25 </w:t>
            </w:r>
            <w:r>
              <w:rPr>
                <w:rFonts w:ascii="Times New Roman" w:cs="Times New Roman" w:eastAsia="Times New Roman" w:hAnsi="Times New Roman"/>
                <w:sz w:val="18"/>
                <w:szCs w:val="18"/>
                <w:color w:val="0000FF"/>
                <w:w w:val="99"/>
              </w:rPr>
              <w:t>and ≤3.50</w:t>
            </w:r>
          </w:p>
        </w:tc>
        <w:tc>
          <w:tcPr>
            <w:tcW w:w="2480" w:type="dxa"/>
            <w:vAlign w:val="bottom"/>
            <w:gridSpan w:val="4"/>
            <w:shd w:val="clear" w:color="auto" w:fill="CCEEFF"/>
          </w:tcPr>
          <w:p>
            <w:pPr>
              <w:jc w:val="right"/>
              <w:ind w:right="600"/>
              <w:spacing w:after="0" w:line="176" w:lineRule="exact"/>
              <w:rPr>
                <w:sz w:val="20"/>
                <w:szCs w:val="20"/>
                <w:color w:val="auto"/>
              </w:rPr>
            </w:pPr>
            <w:r>
              <w:rPr>
                <w:rFonts w:ascii="Times New Roman" w:cs="Times New Roman" w:eastAsia="Times New Roman" w:hAnsi="Times New Roman"/>
                <w:sz w:val="18"/>
                <w:szCs w:val="18"/>
                <w:color w:val="auto"/>
              </w:rPr>
              <w:t>0.750%</w:t>
            </w:r>
          </w:p>
        </w:tc>
        <w:tc>
          <w:tcPr>
            <w:tcW w:w="1940" w:type="dxa"/>
            <w:vAlign w:val="bottom"/>
            <w:gridSpan w:val="3"/>
            <w:shd w:val="clear" w:color="auto" w:fill="CCEEFF"/>
          </w:tcPr>
          <w:p>
            <w:pPr>
              <w:jc w:val="right"/>
              <w:ind w:right="600"/>
              <w:spacing w:after="0" w:line="176" w:lineRule="exact"/>
              <w:rPr>
                <w:sz w:val="20"/>
                <w:szCs w:val="20"/>
                <w:color w:val="auto"/>
              </w:rPr>
            </w:pPr>
            <w:r>
              <w:rPr>
                <w:rFonts w:ascii="Times New Roman" w:cs="Times New Roman" w:eastAsia="Times New Roman" w:hAnsi="Times New Roman"/>
                <w:sz w:val="18"/>
                <w:szCs w:val="18"/>
                <w:color w:val="auto"/>
              </w:rPr>
              <w:t>1.750%</w:t>
            </w:r>
          </w:p>
        </w:tc>
        <w:tc>
          <w:tcPr>
            <w:tcW w:w="1020" w:type="dxa"/>
            <w:vAlign w:val="bottom"/>
            <w:gridSpan w:val="3"/>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0.300%</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bottom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5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480" w:type="dxa"/>
            <w:vAlign w:val="bottom"/>
            <w:tcBorders>
              <w:top w:val="single" w:sz="8" w:color="CCEEFF"/>
              <w:bottom w:val="single" w:sz="8" w:color="CCEEFF"/>
            </w:tcBorders>
            <w:gridSpan w:val="4"/>
            <w:vMerge w:val="restart"/>
          </w:tcPr>
          <w:p>
            <w:pPr>
              <w:jc w:val="right"/>
              <w:ind w:right="600"/>
              <w:spacing w:after="0" w:line="176" w:lineRule="exact"/>
              <w:rPr>
                <w:sz w:val="20"/>
                <w:szCs w:val="20"/>
                <w:color w:val="auto"/>
              </w:rPr>
            </w:pPr>
            <w:r>
              <w:rPr>
                <w:rFonts w:ascii="Times New Roman" w:cs="Times New Roman" w:eastAsia="Times New Roman" w:hAnsi="Times New Roman"/>
                <w:sz w:val="18"/>
                <w:szCs w:val="18"/>
                <w:color w:val="0000FF"/>
              </w:rPr>
              <w:t>1.000%</w:t>
            </w:r>
          </w:p>
        </w:tc>
        <w:tc>
          <w:tcPr>
            <w:tcW w:w="1940" w:type="dxa"/>
            <w:vAlign w:val="bottom"/>
            <w:tcBorders>
              <w:top w:val="single" w:sz="8" w:color="CCEEFF"/>
              <w:bottom w:val="single" w:sz="8" w:color="CCEEFF"/>
            </w:tcBorders>
            <w:gridSpan w:val="3"/>
            <w:vMerge w:val="restart"/>
          </w:tcPr>
          <w:p>
            <w:pPr>
              <w:jc w:val="right"/>
              <w:ind w:right="600"/>
              <w:spacing w:after="0" w:line="176" w:lineRule="exact"/>
              <w:rPr>
                <w:sz w:val="20"/>
                <w:szCs w:val="20"/>
                <w:color w:val="auto"/>
              </w:rPr>
            </w:pPr>
            <w:r>
              <w:rPr>
                <w:rFonts w:ascii="Times New Roman" w:cs="Times New Roman" w:eastAsia="Times New Roman" w:hAnsi="Times New Roman"/>
                <w:sz w:val="18"/>
                <w:szCs w:val="18"/>
                <w:color w:val="0000FF"/>
              </w:rPr>
              <w:t>2.000%</w:t>
            </w:r>
          </w:p>
        </w:tc>
        <w:tc>
          <w:tcPr>
            <w:tcW w:w="1020" w:type="dxa"/>
            <w:vAlign w:val="bottom"/>
            <w:tcBorders>
              <w:top w:val="single" w:sz="8" w:color="CCEEFF"/>
              <w:bottom w:val="single" w:sz="8" w:color="CCEEFF"/>
            </w:tcBorders>
            <w:gridSpan w:val="3"/>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0.300%</w:t>
            </w:r>
          </w:p>
        </w:tc>
        <w:tc>
          <w:tcPr>
            <w:tcW w:w="0" w:type="dxa"/>
            <w:vAlign w:val="bottom"/>
          </w:tcPr>
          <w:p>
            <w:pPr>
              <w:spacing w:after="0" w:line="20" w:lineRule="exact"/>
              <w:rPr>
                <w:sz w:val="1"/>
                <w:szCs w:val="1"/>
                <w:color w:val="auto"/>
              </w:rPr>
            </w:pPr>
          </w:p>
        </w:tc>
      </w:tr>
      <w:tr>
        <w:trPr>
          <w:trHeight w:val="135"/>
        </w:trPr>
        <w:tc>
          <w:tcPr>
            <w:tcW w:w="1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w w:val="97"/>
              </w:rPr>
              <w:t>&gt;3.50</w:t>
            </w:r>
          </w:p>
        </w:tc>
        <w:tc>
          <w:tcPr>
            <w:tcW w:w="400" w:type="dxa"/>
            <w:vAlign w:val="bottom"/>
          </w:tcPr>
          <w:p>
            <w:pPr>
              <w:spacing w:after="0"/>
              <w:rPr>
                <w:sz w:val="11"/>
                <w:szCs w:val="11"/>
                <w:color w:val="auto"/>
              </w:rPr>
            </w:pPr>
          </w:p>
        </w:tc>
        <w:tc>
          <w:tcPr>
            <w:tcW w:w="2480" w:type="dxa"/>
            <w:vAlign w:val="bottom"/>
            <w:gridSpan w:val="4"/>
            <w:vMerge w:val="continue"/>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 w:type="dxa"/>
            <w:vAlign w:val="bottom"/>
            <w:tcBorders>
              <w:top w:val="single" w:sz="8" w:color="0000FF"/>
              <w:bottom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0" w:right="49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Loan is an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1680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1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720" w:type="dxa"/>
            <w:vAlign w:val="bottom"/>
          </w:tcPr>
          <w:p>
            <w:pPr>
              <w:jc w:val="center"/>
              <w:ind w:left="20"/>
              <w:spacing w:after="0"/>
              <w:rPr>
                <w:sz w:val="20"/>
                <w:szCs w:val="20"/>
                <w:color w:val="auto"/>
              </w:rPr>
            </w:pPr>
            <w:r>
              <w:rPr>
                <w:rFonts w:ascii="Times New Roman" w:cs="Times New Roman" w:eastAsia="Times New Roman" w:hAnsi="Times New Roman"/>
                <w:sz w:val="14"/>
                <w:szCs w:val="14"/>
                <w:b w:val="1"/>
                <w:bCs w:val="1"/>
                <w:u w:val="single" w:color="auto"/>
                <w:color w:val="0000FF"/>
              </w:rPr>
              <w:t>Applicable</w:t>
            </w:r>
          </w:p>
        </w:tc>
        <w:tc>
          <w:tcPr>
            <w:tcW w:w="1640" w:type="dxa"/>
            <w:vAlign w:val="bottom"/>
          </w:tcPr>
          <w:p>
            <w:pPr>
              <w:jc w:val="center"/>
              <w:ind w:left="500"/>
              <w:spacing w:after="0"/>
              <w:rPr>
                <w:sz w:val="20"/>
                <w:szCs w:val="20"/>
                <w:color w:val="auto"/>
              </w:rPr>
            </w:pPr>
            <w:r>
              <w:rPr>
                <w:rFonts w:ascii="Times New Roman" w:cs="Times New Roman" w:eastAsia="Times New Roman" w:hAnsi="Times New Roman"/>
                <w:sz w:val="14"/>
                <w:szCs w:val="14"/>
                <w:b w:val="1"/>
                <w:bCs w:val="1"/>
                <w:u w:val="single" w:color="auto"/>
                <w:color w:val="0000FF"/>
              </w:rPr>
              <w:t>Applicable</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720" w:type="dxa"/>
            <w:vAlign w:val="bottom"/>
          </w:tcPr>
          <w:p>
            <w:pPr>
              <w:jc w:val="center"/>
              <w:ind w:left="6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0000FF"/>
              </w:rPr>
              <w:t>Margin</w:t>
            </w:r>
          </w:p>
        </w:tc>
        <w:tc>
          <w:tcPr>
            <w:tcW w:w="1640" w:type="dxa"/>
            <w:vAlign w:val="bottom"/>
          </w:tcPr>
          <w:p>
            <w:pPr>
              <w:jc w:val="center"/>
              <w:ind w:left="5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0000FF"/>
              </w:rPr>
              <w:t>Margin</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720" w:type="dxa"/>
            <w:vAlign w:val="bottom"/>
          </w:tcPr>
          <w:p>
            <w:pPr>
              <w:jc w:val="center"/>
              <w:ind w:left="6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0000FF"/>
              </w:rPr>
              <w:t>for</w:t>
            </w:r>
          </w:p>
        </w:tc>
        <w:tc>
          <w:tcPr>
            <w:tcW w:w="1640" w:type="dxa"/>
            <w:vAlign w:val="bottom"/>
          </w:tcPr>
          <w:p>
            <w:pPr>
              <w:jc w:val="center"/>
              <w:ind w:left="5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0000FF"/>
              </w:rPr>
              <w:t>for</w:t>
            </w:r>
          </w:p>
        </w:tc>
        <w:tc>
          <w:tcPr>
            <w:tcW w:w="0" w:type="dxa"/>
            <w:vAlign w:val="bottom"/>
          </w:tcPr>
          <w:p>
            <w:pPr>
              <w:spacing w:after="0"/>
              <w:rPr>
                <w:sz w:val="1"/>
                <w:szCs w:val="1"/>
                <w:color w:val="auto"/>
              </w:rPr>
            </w:pPr>
          </w:p>
        </w:tc>
      </w:tr>
      <w:tr>
        <w:trPr>
          <w:trHeight w:val="148"/>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0000FF"/>
              </w:rPr>
              <w:t>Level</w:t>
            </w:r>
          </w:p>
        </w:tc>
        <w:tc>
          <w:tcPr>
            <w:tcW w:w="3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0000FF"/>
              </w:rPr>
              <w:t>Total Leverage Ratio</w:t>
            </w:r>
          </w:p>
        </w:tc>
        <w:tc>
          <w:tcPr>
            <w:tcW w:w="2720" w:type="dxa"/>
            <w:vAlign w:val="bottom"/>
          </w:tcPr>
          <w:p>
            <w:pPr>
              <w:jc w:val="center"/>
              <w:ind w:left="6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0000FF"/>
              </w:rPr>
              <w:t>A</w:t>
            </w:r>
            <w:r>
              <w:rPr>
                <w:rFonts w:ascii="Times New Roman" w:cs="Times New Roman" w:eastAsia="Times New Roman" w:hAnsi="Times New Roman"/>
                <w:sz w:val="14"/>
                <w:szCs w:val="14"/>
                <w:b w:val="1"/>
                <w:bCs w:val="1"/>
                <w:u w:val="single" w:color="auto"/>
                <w:color w:val="0000FF"/>
                <w:strike w:val="1"/>
              </w:rPr>
              <w:t>B</w:t>
            </w:r>
            <w:r>
              <w:rPr>
                <w:rFonts w:ascii="Times New Roman" w:cs="Times New Roman" w:eastAsia="Times New Roman" w:hAnsi="Times New Roman"/>
                <w:sz w:val="14"/>
                <w:szCs w:val="14"/>
                <w:b w:val="1"/>
                <w:bCs w:val="1"/>
                <w:u w:val="single" w:color="auto"/>
                <w:color w:val="0000FF"/>
              </w:rPr>
              <w:t>R</w:t>
            </w:r>
          </w:p>
        </w:tc>
        <w:tc>
          <w:tcPr>
            <w:tcW w:w="1640" w:type="dxa"/>
            <w:vAlign w:val="bottom"/>
          </w:tcPr>
          <w:p>
            <w:pPr>
              <w:jc w:val="center"/>
              <w:ind w:left="5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0000FF"/>
              </w:rPr>
              <w:t>S</w:t>
            </w:r>
            <w:r>
              <w:rPr>
                <w:rFonts w:ascii="Times New Roman" w:cs="Times New Roman" w:eastAsia="Times New Roman" w:hAnsi="Times New Roman"/>
                <w:sz w:val="14"/>
                <w:szCs w:val="14"/>
                <w:b w:val="1"/>
                <w:bCs w:val="1"/>
                <w:u w:val="single" w:color="auto"/>
                <w:color w:val="0000FF"/>
                <w:strike w:val="1"/>
              </w:rPr>
              <w:t>OF</w:t>
            </w:r>
            <w:r>
              <w:rPr>
                <w:rFonts w:ascii="Times New Roman" w:cs="Times New Roman" w:eastAsia="Times New Roman" w:hAnsi="Times New Roman"/>
                <w:sz w:val="14"/>
                <w:szCs w:val="14"/>
                <w:b w:val="1"/>
                <w:bCs w:val="1"/>
                <w:u w:val="single" w:color="auto"/>
                <w:color w:val="0000FF"/>
              </w:rPr>
              <w:t>R</w:t>
            </w:r>
          </w:p>
        </w:tc>
        <w:tc>
          <w:tcPr>
            <w:tcW w:w="0" w:type="dxa"/>
            <w:vAlign w:val="bottom"/>
          </w:tcPr>
          <w:p>
            <w:pPr>
              <w:spacing w:after="0"/>
              <w:rPr>
                <w:sz w:val="1"/>
                <w:szCs w:val="1"/>
                <w:color w:val="auto"/>
              </w:rPr>
            </w:pPr>
          </w:p>
        </w:tc>
      </w:tr>
      <w:tr>
        <w:trPr>
          <w:trHeight w:val="155"/>
        </w:trPr>
        <w:tc>
          <w:tcPr>
            <w:tcW w:w="1400" w:type="dxa"/>
            <w:vAlign w:val="bottom"/>
            <w:vMerge w:val="continue"/>
          </w:tcPr>
          <w:p>
            <w:pPr>
              <w:spacing w:after="0"/>
              <w:rPr>
                <w:sz w:val="13"/>
                <w:szCs w:val="13"/>
                <w:color w:val="auto"/>
              </w:rPr>
            </w:pPr>
          </w:p>
        </w:tc>
        <w:tc>
          <w:tcPr>
            <w:tcW w:w="3440" w:type="dxa"/>
            <w:vAlign w:val="bottom"/>
            <w:vMerge w:val="continue"/>
          </w:tcPr>
          <w:p>
            <w:pPr>
              <w:spacing w:after="0"/>
              <w:rPr>
                <w:sz w:val="13"/>
                <w:szCs w:val="13"/>
                <w:color w:val="auto"/>
              </w:rPr>
            </w:pPr>
          </w:p>
        </w:tc>
        <w:tc>
          <w:tcPr>
            <w:tcW w:w="2720" w:type="dxa"/>
            <w:vAlign w:val="bottom"/>
          </w:tcPr>
          <w:p>
            <w:pPr>
              <w:jc w:val="center"/>
              <w:ind w:left="60"/>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0000FF"/>
                <w:strike w:val="1"/>
              </w:rPr>
              <w:t>Loans</w:t>
            </w:r>
          </w:p>
        </w:tc>
        <w:tc>
          <w:tcPr>
            <w:tcW w:w="1640" w:type="dxa"/>
            <w:vAlign w:val="bottom"/>
          </w:tcPr>
          <w:p>
            <w:pPr>
              <w:jc w:val="center"/>
              <w:ind w:left="540"/>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0000FF"/>
                <w:strike w:val="1"/>
              </w:rPr>
              <w:t>Loans</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1</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0000FF"/>
                <w:w w:val="96"/>
              </w:rPr>
              <w:t>≤3.00</w:t>
            </w:r>
          </w:p>
        </w:tc>
        <w:tc>
          <w:tcPr>
            <w:tcW w:w="2720" w:type="dxa"/>
            <w:vAlign w:val="bottom"/>
          </w:tcPr>
          <w:p>
            <w:pPr>
              <w:jc w:val="right"/>
              <w:ind w:right="720"/>
              <w:spacing w:after="0"/>
              <w:rPr>
                <w:sz w:val="20"/>
                <w:szCs w:val="20"/>
                <w:color w:val="auto"/>
              </w:rPr>
            </w:pPr>
            <w:r>
              <w:rPr>
                <w:rFonts w:ascii="Times New Roman" w:cs="Times New Roman" w:eastAsia="Times New Roman" w:hAnsi="Times New Roman"/>
                <w:sz w:val="18"/>
                <w:szCs w:val="18"/>
                <w:u w:val="single" w:color="auto"/>
                <w:color w:val="0000FF"/>
              </w:rPr>
              <w:t>0.500</w:t>
            </w:r>
            <w:r>
              <w:rPr>
                <w:rFonts w:ascii="Times New Roman" w:cs="Times New Roman" w:eastAsia="Times New Roman" w:hAnsi="Times New Roman"/>
                <w:sz w:val="18"/>
                <w:szCs w:val="18"/>
                <w:color w:val="0000FF"/>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0000FF"/>
              </w:rPr>
              <w:t>1.500</w:t>
            </w:r>
            <w:r>
              <w:rPr>
                <w:rFonts w:ascii="Times New Roman" w:cs="Times New Roman" w:eastAsia="Times New Roman" w:hAnsi="Times New Roman"/>
                <w:sz w:val="18"/>
                <w:szCs w:val="18"/>
                <w:color w:val="0000FF"/>
              </w:rPr>
              <w: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2</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0000FF"/>
              </w:rPr>
              <w:t>&gt; 3.00 and ≤3.50</w:t>
            </w:r>
          </w:p>
        </w:tc>
        <w:tc>
          <w:tcPr>
            <w:tcW w:w="2720" w:type="dxa"/>
            <w:vAlign w:val="bottom"/>
          </w:tcPr>
          <w:p>
            <w:pPr>
              <w:jc w:val="right"/>
              <w:ind w:right="720"/>
              <w:spacing w:after="0"/>
              <w:rPr>
                <w:sz w:val="20"/>
                <w:szCs w:val="20"/>
                <w:color w:val="auto"/>
              </w:rPr>
            </w:pPr>
            <w:r>
              <w:rPr>
                <w:rFonts w:ascii="Times New Roman" w:cs="Times New Roman" w:eastAsia="Times New Roman" w:hAnsi="Times New Roman"/>
                <w:sz w:val="18"/>
                <w:szCs w:val="18"/>
                <w:u w:val="single" w:color="auto"/>
                <w:color w:val="0000FF"/>
              </w:rPr>
              <w:t>0.750</w:t>
            </w:r>
            <w:r>
              <w:rPr>
                <w:rFonts w:ascii="Times New Roman" w:cs="Times New Roman" w:eastAsia="Times New Roman" w:hAnsi="Times New Roman"/>
                <w:sz w:val="18"/>
                <w:szCs w:val="18"/>
                <w:color w:val="0000FF"/>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0000FF"/>
              </w:rPr>
              <w:t>1.750</w:t>
            </w:r>
            <w:r>
              <w:rPr>
                <w:rFonts w:ascii="Times New Roman" w:cs="Times New Roman" w:eastAsia="Times New Roman" w:hAnsi="Times New Roman"/>
                <w:sz w:val="18"/>
                <w:szCs w:val="18"/>
                <w:color w:val="0000FF"/>
              </w:rPr>
              <w: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3</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0000FF"/>
              </w:rPr>
              <w:t>&gt; 3.50 and ≤4.00</w:t>
            </w:r>
          </w:p>
        </w:tc>
        <w:tc>
          <w:tcPr>
            <w:tcW w:w="2720" w:type="dxa"/>
            <w:vAlign w:val="bottom"/>
          </w:tcPr>
          <w:p>
            <w:pPr>
              <w:jc w:val="right"/>
              <w:ind w:right="720"/>
              <w:spacing w:after="0"/>
              <w:rPr>
                <w:sz w:val="20"/>
                <w:szCs w:val="20"/>
                <w:color w:val="auto"/>
              </w:rPr>
            </w:pPr>
            <w:r>
              <w:rPr>
                <w:rFonts w:ascii="Times New Roman" w:cs="Times New Roman" w:eastAsia="Times New Roman" w:hAnsi="Times New Roman"/>
                <w:sz w:val="18"/>
                <w:szCs w:val="18"/>
                <w:u w:val="single" w:color="auto"/>
                <w:color w:val="0000FF"/>
              </w:rPr>
              <w:t>1.000</w:t>
            </w:r>
            <w:r>
              <w:rPr>
                <w:rFonts w:ascii="Times New Roman" w:cs="Times New Roman" w:eastAsia="Times New Roman" w:hAnsi="Times New Roman"/>
                <w:sz w:val="18"/>
                <w:szCs w:val="18"/>
                <w:color w:val="0000FF"/>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0000FF"/>
              </w:rPr>
              <w:t>2.000</w:t>
            </w:r>
            <w:r>
              <w:rPr>
                <w:rFonts w:ascii="Times New Roman" w:cs="Times New Roman" w:eastAsia="Times New Roman" w:hAnsi="Times New Roman"/>
                <w:sz w:val="18"/>
                <w:szCs w:val="18"/>
                <w:color w:val="0000FF"/>
              </w:rPr>
              <w:t>%</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4</w:t>
            </w:r>
          </w:p>
        </w:tc>
        <w:tc>
          <w:tcPr>
            <w:tcW w:w="3440" w:type="dxa"/>
            <w:vAlign w:val="bottom"/>
          </w:tcPr>
          <w:p>
            <w:pPr>
              <w:jc w:val="right"/>
              <w:ind w:right="1414"/>
              <w:spacing w:after="0"/>
              <w:rPr>
                <w:sz w:val="20"/>
                <w:szCs w:val="20"/>
                <w:color w:val="auto"/>
              </w:rPr>
            </w:pPr>
            <w:r>
              <w:rPr>
                <w:rFonts w:ascii="Times New Roman" w:cs="Times New Roman" w:eastAsia="Times New Roman" w:hAnsi="Times New Roman"/>
                <w:sz w:val="18"/>
                <w:szCs w:val="18"/>
                <w:u w:val="single" w:color="auto"/>
                <w:color w:val="0000FF"/>
              </w:rPr>
              <w:t>&gt; 4.00</w:t>
            </w:r>
          </w:p>
        </w:tc>
        <w:tc>
          <w:tcPr>
            <w:tcW w:w="2720" w:type="dxa"/>
            <w:vAlign w:val="bottom"/>
          </w:tcPr>
          <w:p>
            <w:pPr>
              <w:jc w:val="right"/>
              <w:ind w:right="720"/>
              <w:spacing w:after="0"/>
              <w:rPr>
                <w:sz w:val="20"/>
                <w:szCs w:val="20"/>
                <w:color w:val="auto"/>
              </w:rPr>
            </w:pPr>
            <w:r>
              <w:rPr>
                <w:rFonts w:ascii="Times New Roman" w:cs="Times New Roman" w:eastAsia="Times New Roman" w:hAnsi="Times New Roman"/>
                <w:sz w:val="18"/>
                <w:szCs w:val="18"/>
                <w:u w:val="single" w:color="auto"/>
                <w:color w:val="0000FF"/>
              </w:rPr>
              <w:t>1.250</w:t>
            </w:r>
            <w:r>
              <w:rPr>
                <w:rFonts w:ascii="Times New Roman" w:cs="Times New Roman" w:eastAsia="Times New Roman" w:hAnsi="Times New Roman"/>
                <w:sz w:val="18"/>
                <w:szCs w:val="18"/>
                <w:color w:val="0000FF"/>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0000FF"/>
              </w:rPr>
              <w:t>2.250</w:t>
            </w:r>
            <w:r>
              <w:rPr>
                <w:rFonts w:ascii="Times New Roman" w:cs="Times New Roman" w:eastAsia="Times New Roman" w:hAnsi="Times New Roman"/>
                <w:sz w:val="18"/>
                <w:szCs w:val="18"/>
                <w:color w:val="0000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-916305</wp:posOffset>
            </wp:positionV>
            <wp:extent cx="5871845" cy="522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71845" cy="52260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-273685</wp:posOffset>
            </wp:positionV>
            <wp:extent cx="587184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71845" cy="15430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8255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8255</wp:posOffset>
            </wp:positionV>
            <wp:extent cx="3003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8255</wp:posOffset>
            </wp:positionV>
            <wp:extent cx="2571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8255</wp:posOffset>
            </wp:positionV>
            <wp:extent cx="257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4"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Margin and Commitment Fee Rate resulting from a change in the Total Leverage Ratio shall become effective as of the fifth Business Day immediately following the date a Compliance Certificate is required to be delivered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no Compliance Certificate is delivered when due in accordance with such Section, then Tier </w:t>
      </w:r>
      <w:r>
        <w:rPr>
          <w:rFonts w:ascii="Times New Roman" w:cs="Times New Roman" w:eastAsia="Times New Roman" w:hAnsi="Times New Roman"/>
          <w:sz w:val="18"/>
          <w:szCs w:val="18"/>
          <w:color w:val="FF0000"/>
          <w:strike w:val="1"/>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 (in the case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rPr>
        <w:t>Loans</w:t>
      </w:r>
      <w:r>
        <w:rPr>
          <w:rFonts w:ascii="Times New Roman" w:cs="Times New Roman" w:eastAsia="Times New Roman" w:hAnsi="Times New Roman"/>
          <w:sz w:val="18"/>
          <w:szCs w:val="18"/>
          <w:u w:val="single" w:color="auto"/>
          <w:color w:val="0000FF"/>
        </w:rPr>
        <w:t>) and Tier 4 (in the case of the Initial Term Loan)</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shall apply as of the date of the failure to deliver such Compliance Certificate until the fifth</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 xml:space="preserve">Business Day after the date the Borrower delivers such Compliance Certificate in form and substance acceptable to the Administrative Agent and thereafter the Applicable Margin and the Commitment Fee Rate shall be based on the Total Leverage Ratio indicated on such Compliance Certificate until such time as further adjusted as set forth in this definition. The Applicable Margin and Commitment Fee Rate </w:t>
      </w:r>
      <w:r>
        <w:rPr>
          <w:rFonts w:ascii="Times New Roman" w:cs="Times New Roman" w:eastAsia="Times New Roman" w:hAnsi="Times New Roman"/>
          <w:sz w:val="18"/>
          <w:szCs w:val="18"/>
          <w:u w:val="single" w:color="auto"/>
          <w:color w:val="0000FF"/>
        </w:rPr>
        <w:t>for Revolving Loans</w:t>
      </w:r>
      <w:r>
        <w:rPr>
          <w:rFonts w:ascii="Times New Roman" w:cs="Times New Roman" w:eastAsia="Times New Roman" w:hAnsi="Times New Roman"/>
          <w:sz w:val="18"/>
          <w:szCs w:val="18"/>
          <w:color w:val="000000"/>
        </w:rPr>
        <w:t xml:space="preserve"> shall be based on Tier </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00"/>
        </w:rPr>
        <w:t xml:space="preserve"> until the first Compliance Certificate is delivered following the fiscal quarter ending June 30,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2026. The Applicable Margin for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 xml:space="preserve">Initial Term Loan shall be based on Tier 4 until the first Compliance Certificate is delivered following </w:t>
      </w:r>
      <w:r>
        <w:rPr>
          <w:rFonts w:ascii="Times New Roman" w:cs="Times New Roman" w:eastAsia="Times New Roman" w:hAnsi="Times New Roman"/>
          <w:sz w:val="18"/>
          <w:szCs w:val="18"/>
          <w:u w:val="single" w:color="auto"/>
          <w:color w:val="008000"/>
        </w:rPr>
        <w:t>the fiscal quarter</w:t>
      </w:r>
      <w:r>
        <w:rPr>
          <w:rFonts w:ascii="Times New Roman" w:cs="Times New Roman" w:eastAsia="Times New Roman" w:hAnsi="Times New Roman"/>
          <w:sz w:val="18"/>
          <w:szCs w:val="18"/>
          <w:u w:val="single" w:color="auto"/>
          <w:color w:val="0000FF"/>
        </w:rPr>
        <w:t xml:space="preserve"> ending June 30, 2026.</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in the event that any financial statement or Compliance Certificate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is shown to be inaccurate (regardless of whether (i) this Agreement is in effect, (ii) any Commitments are in effect, or (iii) any Extension of Credit is outstanding when such inaccuracy is discovered or such financial statement or Compliance Certificate was delivered), and such inaccuracy, if corrected, would have led to the application of a higher Applicable Margin for any period (an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xml:space="preserve">”) than the Applicable Margin applied for such Applicable Period, then (A) the Borrower shall promptly (and in any case within five (5) Business Days) deliver to the Administrative Agent a corrected Compliance Certificate for such Applicable Period, (B) the Applicable Margin for such Applicable Period shall be determined as if the Total Leverage Ratio in the corrected Compliance Certificate were applicable for such Applicable Period, and (C) the Borrower shall promptly (and in any case within five (5) Business Days)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Nothing in this paragraph shall limit the rights of the Administrative Agent and Lenders with respect to </w:t>
      </w:r>
      <w:r>
        <w:rPr>
          <w:rFonts w:ascii="Times New Roman" w:cs="Times New Roman" w:eastAsia="Times New Roman" w:hAnsi="Times New Roman"/>
          <w:sz w:val="18"/>
          <w:szCs w:val="18"/>
          <w:u w:val="single" w:color="auto"/>
          <w:color w:val="auto"/>
        </w:rPr>
        <w:t>Sections 2.10(c)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9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an application, in such form as the Issuing Lender may specify from time to time, requesting the Issuing Lender to issue a Letter of Credit.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an Assignment and Assumption,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6" w:name="page37"/>
    <w:bookmarkEnd w:id="36"/>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xml:space="preserve">”: as to any Lender at any time, an amount equal to (a) such Lender’s Commitment then in effect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such Lender’s Extensions of Credit </w:t>
      </w:r>
      <w:r>
        <w:rPr>
          <w:rFonts w:ascii="Times New Roman" w:cs="Times New Roman" w:eastAsia="Times New Roman" w:hAnsi="Times New Roman"/>
          <w:sz w:val="18"/>
          <w:szCs w:val="18"/>
          <w:u w:val="single" w:color="auto"/>
          <w:color w:val="0000FF"/>
        </w:rPr>
        <w:t>(other than Term Loans)</w:t>
      </w:r>
      <w:r>
        <w:rPr>
          <w:rFonts w:ascii="Times New Roman" w:cs="Times New Roman" w:eastAsia="Times New Roman" w:hAnsi="Times New Roman"/>
          <w:sz w:val="18"/>
          <w:szCs w:val="18"/>
          <w:color w:val="auto"/>
        </w:rPr>
        <w:t xml:space="preserve">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-13970</wp:posOffset>
            </wp:positionV>
            <wp:extent cx="11398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4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as of any date of determination and with respect to any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right="46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xml:space="preserve">”: initially, Daily Simple SOFR or Term SOFR,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Benchmark Transition Event has occurred with respect to Daily Simple SOFR or Term SOFR, as applicable, or the applicable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7"/>
          <w:szCs w:val="17"/>
          <w:u w:val="single" w:color="auto"/>
          <w:color w:val="auto"/>
        </w:rPr>
        <w:t>Section 2.12(c)(i)</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such then-current Benchmark for Dollar-denominated syndicated credit facilities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8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the earliest to occur of the following events with respect to any then-current Benchmark: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7" w:name="page38"/>
    <w:bookmarkEnd w:id="37"/>
    <w:p>
      <w:pPr>
        <w:ind w:right="6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79"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(c) and even if such Benchmark (or such component thereof) or, if such Benchmark is a term rate, any Available Tenor (if applicable) of such Benchmark (or such component thereof) continues to be provided on such date.</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occurrence of one or more of the following events with respect to any then-current Benchmark:</w:t>
      </w:r>
    </w:p>
    <w:p>
      <w:pPr>
        <w:spacing w:after="0" w:line="225" w:lineRule="exact"/>
        <w:rPr>
          <w:sz w:val="20"/>
          <w:szCs w:val="20"/>
          <w:color w:val="auto"/>
        </w:rPr>
      </w:pPr>
    </w:p>
    <w:p>
      <w:pPr>
        <w:ind w:right="100" w:firstLine="436"/>
        <w:spacing w:after="0" w:line="258"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(if applicable)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all Available Tenors (if applicable) of such Benchmark (or such component thereof);</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(if applicable)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all Available Tenors (if applicable)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right="400" w:firstLine="436"/>
        <w:spacing w:after="0" w:line="289" w:lineRule="auto"/>
        <w:tabs>
          <w:tab w:leader="none" w:pos="68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(if applicable) of such Benchmark (or such component thereof) are not, or as of a specified future date will not be, representative.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8" w:name="page39"/>
    <w:bookmarkEnd w:id="38"/>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with respect to any then-current Benchmark,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 xml:space="preserve"> and (y) ending at the time that a Benchmark Replacement has replaced such Benchmark for all purposes hereunder and under any Loan Document in accordance with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xml:space="preserve">”: as defined in Rule 13d-3 and Rule 13d-5 under the Exchange Act, except that in calculating the beneficial ownership of any particular “person” (as that term is used in </w:t>
      </w:r>
      <w:r>
        <w:rPr>
          <w:rFonts w:ascii="Times New Roman" w:cs="Times New Roman" w:eastAsia="Times New Roman" w:hAnsi="Times New Roman"/>
          <w:sz w:val="18"/>
          <w:szCs w:val="18"/>
          <w:u w:val="single" w:color="auto"/>
          <w:color w:val="auto"/>
        </w:rPr>
        <w:t>Sections 13(d)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14(d)</w:t>
      </w:r>
      <w:r>
        <w:rPr>
          <w:rFonts w:ascii="Times New Roman" w:cs="Times New Roman" w:eastAsia="Times New Roman" w:hAnsi="Times New Roman"/>
          <w:sz w:val="18"/>
          <w:szCs w:val="18"/>
          <w:color w:val="auto"/>
        </w:rPr>
        <w:t xml:space="preserve"> of the Exchange Act), notwithstanding the provisions of Rule 13d-3(d)(1)(i)(A) and (B), such “person” will not be deemed to have beneficial ownership of any securities that such “person” has the right to acquire by conversion of other securities or the exercise of any option, warrant or right, whether such right is currently exercisable or is exercisable only upon the occurrence of a subsequent condition. The terms “Beneficially Owns” and “Beneficially Owned” have correlative meanings.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31 CFR § 1010.230.</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Governors of the Federal Reserve System of the United States (or any successor).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any Business Day specified by the Borrower as a date on which the Borrower requests the Lenders to make a Loan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39" w:name="page40"/>
    <w:bookmarkEnd w:id="39"/>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a day other than a Saturday, Sunday or other day on which commercial banks in San Francisco, California, Minneapolis, Minnesota, or New York City are authorized or required by law to close.</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any and all lease obligations that, in accordance with GAAP, are required to be accounted for as a finance lease on the books of a lessee.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62" w:lineRule="exact"/>
        <w:rPr>
          <w:sz w:val="20"/>
          <w:szCs w:val="20"/>
          <w:color w:val="auto"/>
        </w:rPr>
      </w:pPr>
    </w:p>
    <w:p>
      <w:pPr>
        <w:ind w:right="4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to pledge and deposit with or deliver to the Administrative Agent, for its own benefit and for the benefit of the Issuing Lender, the Swingline Lender and/or the Lenders, as applicable, as collateral subject to a first priority, perfected security interest securing the Obligations or the obligations of a Defaulting Lender, as applicable, cash or deposit account balances in an amount equal to the L/C Obligations, Obligations in respect of Swingline Loans or obligations of a Defaulting Lender, as applicable, pursuant to documentation in form and substance reasonably satisfactory to the Administrative Agent and the Issuing Lender or the Swingline Lender, as applicable (which documents are hereby consented to by the Lenders). Derivatives of such term shall have a corresponding meaning.</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with respect to any Person, an event or series of events by which 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directly or indirectly, of 30% or more of the Capital Stock of such Person entitled to vote for members of the board of directors or equivalent governing body of such Person.</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Law</w:t>
      </w:r>
      <w:r>
        <w:rPr>
          <w:rFonts w:ascii="Times New Roman" w:cs="Times New Roman" w:eastAsia="Times New Roman" w:hAnsi="Times New Roman"/>
          <w:sz w:val="18"/>
          <w:szCs w:val="18"/>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 Frank Wall Street Reform and Consumer Protection Act and all requests, rules, guidelines or directives thereunder or issued in connection therewith or in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of Law”, regardless of the date enacted, adopted, implemented or issued.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from time to time.</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as to any Lender, the obligation of such Lender, if any, to make Revolving Loans and participate in Swingline Loans and Letters of Credit in an aggregate principal and/or face amount not to exceed the amount set forth under the heading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-276860</wp:posOffset>
            </wp:positionV>
            <wp:extent cx="5054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0" w:name="page41"/>
    <w:bookmarkEnd w:id="40"/>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with respect to the Revolving Loans at any time, the per annum percentage which is used to calculate Commitment Fees for such Commitments determined pursuant to the definition of Applicable Margin.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the period from and including the Effective Date to the Termination Date.</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Commonly Controlled Entity</w:t>
      </w:r>
      <w:r>
        <w:rPr>
          <w:rFonts w:ascii="Times New Roman" w:cs="Times New Roman" w:eastAsia="Times New Roman" w:hAnsi="Times New Roman"/>
          <w:sz w:val="18"/>
          <w:szCs w:val="18"/>
          <w:color w:val="auto"/>
        </w:rPr>
        <w:t>”: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a certificate duly executed by a Responsible Officer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Lender</w:t>
      </w:r>
      <w:r>
        <w:rPr>
          <w:rFonts w:ascii="Times New Roman" w:cs="Times New Roman" w:eastAsia="Times New Roman" w:hAnsi="Times New Roman"/>
          <w:sz w:val="18"/>
          <w:szCs w:val="18"/>
          <w:color w:val="auto"/>
        </w:rPr>
        <w:t xml:space="preserve">”: any special purpose entity organized and administered by any Lender for the purpose of making Loans otherwise required to be made by such Lender and designated by such Lender in a written instrument;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Conduit Lender shall be (a) entitled to receive any greater amount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xml:space="preserve"> than the designating Lender would have been entitled to receive in respect of the extensions of credit made by such Conduit Lender or (b) deemed to have any Commitment.</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with respect to either the use or administration of an initial Benchmark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Entities</w:t>
      </w:r>
      <w:r>
        <w:rPr>
          <w:rFonts w:ascii="Times New Roman" w:cs="Times New Roman" w:eastAsia="Times New Roman" w:hAnsi="Times New Roman"/>
          <w:sz w:val="18"/>
          <w:szCs w:val="18"/>
          <w:color w:val="auto"/>
        </w:rPr>
        <w:t>”: collectively, (a) the Borrower and its Subsidiaries and all guarantors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for any day (a “</w:t>
      </w:r>
      <w:r>
        <w:rPr>
          <w:rFonts w:ascii="Times New Roman" w:cs="Times New Roman" w:eastAsia="Times New Roman" w:hAnsi="Times New Roman"/>
          <w:sz w:val="18"/>
          <w:szCs w:val="18"/>
          <w:u w:val="single" w:color="auto"/>
          <w:color w:val="auto"/>
        </w:rPr>
        <w:t>Simple SOFR Rate Day</w:t>
      </w:r>
      <w:r>
        <w:rPr>
          <w:rFonts w:ascii="Times New Roman" w:cs="Times New Roman" w:eastAsia="Times New Roman" w:hAnsi="Times New Roman"/>
          <w:sz w:val="18"/>
          <w:szCs w:val="18"/>
          <w:color w:val="auto"/>
        </w:rPr>
        <w:t>”), a rate per annum equal to the greater of (a) SOFR for the day (such day,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Determination Day</w:t>
      </w:r>
      <w:r>
        <w:rPr>
          <w:rFonts w:ascii="Times New Roman" w:cs="Times New Roman" w:eastAsia="Times New Roman" w:hAnsi="Times New Roman"/>
          <w:sz w:val="17"/>
          <w:szCs w:val="17"/>
          <w:color w:val="auto"/>
        </w:rPr>
        <w:t>”) that is two (2) U.S. Government Securities Business Days prior to (i) if such Simple SOFR Rate Day is a U.S. Government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Business Day, such Simple SOFR Rate Day or (ii) if such Simple SOFR Rate Day is not a U.S. Government Securities Business Day, the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Business Day immediately preceding such Simple SOFR Rate Day, in each case, as such SOFR is published by the SOFR</w:t>
      </w:r>
    </w:p>
    <w:p>
      <w:pPr>
        <w:spacing w:after="0" w:line="181" w:lineRule="auto"/>
        <w:rPr>
          <w:sz w:val="20"/>
          <w:szCs w:val="20"/>
          <w:color w:val="auto"/>
        </w:rPr>
      </w:pPr>
      <w:r>
        <w:rPr>
          <w:rFonts w:ascii="Times New Roman" w:cs="Times New Roman" w:eastAsia="Times New Roman" w:hAnsi="Times New Roman"/>
          <w:sz w:val="18"/>
          <w:szCs w:val="18"/>
          <w:color w:val="auto"/>
        </w:rPr>
        <w:t>Administrator on the SOFR Administrator’s Website, and (b) the Floor. If by 5:00 p.m.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U.S. Government Securities Business Day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any SOFR Determination Day, SOFR in respect of such SOFR Determination Day has not been published on the SOFR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Administrator’s Website and a Benchmark Replacement Date with respect to the Daily Simple SOFR has not occurred, then SOFR for such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Day will be SOFR as published in respect of the first preceding U.S. Government Securities Business Day for which such SOFR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published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SOFR determined pursuant to this sentence shall be utilized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of Daily Simple SOFR for no more than three (3) consecutive Simple SOFR Rate Days. Any change in Daily Simple SOFR due to a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SOFR shall be effective from and including the effective date of such change in SOFR without notice to the Borrower.</w:t>
      </w:r>
    </w:p>
    <w:p>
      <w:pPr>
        <w:spacing w:after="0" w:line="20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Loan</w:t>
      </w:r>
      <w:r>
        <w:rPr>
          <w:rFonts w:ascii="Times New Roman" w:cs="Times New Roman" w:eastAsia="Times New Roman" w:hAnsi="Times New Roman"/>
          <w:sz w:val="18"/>
          <w:szCs w:val="18"/>
          <w:color w:val="auto"/>
        </w:rPr>
        <w:t xml:space="preserve">”: any Loan bearing interest at a rate based on Daily Simple SOFR (other than pursuant to the Daily Simple SOFR component of the definition of “ABR”), as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 Section 2.20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-13970</wp:posOffset>
            </wp:positionV>
            <wp:extent cx="7969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-48260</wp:posOffset>
            </wp:positionV>
            <wp:extent cx="793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Decreasing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whether or not any requirement for the giving of notice, the lapse of time, or both, has been satisfied.</w:t>
      </w:r>
    </w:p>
    <w:p>
      <w:pPr>
        <w:spacing w:after="0" w:line="16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(a) a Lender that has failed to fund its portion of any Loan or any participations in Letters of Credit or Swingline Loans that it is required to fund under this Agreement and has continued in such failure for two Business Days after written notice from the Administrative Agent unless such Lender notifies the Administrative Agent and the Borrower in writing that such failure is the result of such Lender’s determination that one or more conditions precedent to funding (each of which conditions precedent, together with the applicable default, shall be specifically identified in such writing) has not been satisfied, (b) a Lender which has otherwise failed to pay over to the Administrative Agent or any other Lender any other amount required to be paid by it hereunder within two Business Days of the date when due, unless the subject of a good faith dispute, (c) a Lender which has notified the Borrower, the Administrative Agent or any other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has not or cannot be satisfied), (d) a Lender which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(d) upon receipt of such written confirmation by the Administrative Agent and the Borrower), (e) has become the subject of a Bail-In Action or has a direct or indirect parent company that has become the subject of a Bail-In Action or (f) a Lender (or the entity that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2" w:name="page43"/>
    <w:bookmarkEnd w:id="42"/>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controls such Lender) which has been deemed insolvent or become the subject of a receivership, bankruptcy or insolvency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For the purpose of this definition, “control” of a Lender shall mean the possession, directly or indirectly, of the power to direct or cause the direction of its management or policies, whether through the ownership of voting securities, by contract or otherwise. Any determination by the Administrative Agent that a Lender is a Defaulting Lender under any one or more of clauses (a) through (f) above shall be conclusive and binding absent manifest error, and such Lender shall be deemed to be a Defaulting Lender upon delivery of written notice of such determination to the Borrower, the Issuing Lender, the Swingline Lender and each Lender.</w:t>
      </w:r>
    </w:p>
    <w:p>
      <w:pPr>
        <w:spacing w:after="0" w:line="194"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any Person who (a) is the subject of any Sanctions, (b) (i) is a Person whose property or interest in property is blocked or subject to blocking pursuant to Section 1 of the Executive Order or any related legislation or any other similar executive order(s) or (ii) engages in any dealings or transactions prohibited by Section 2 of the Executive Order or is otherwise associated with any such Person in any manner violative of Section 2 of the Executive Order or (c) (i) is an agency of the government of a country, (ii) an organization controlled by a country, or (iii) a Person resident, located or organized in a country or territory that is the subject of Sanctions.</w:t>
      </w:r>
    </w:p>
    <w:p>
      <w:pPr>
        <w:spacing w:after="0" w:line="183"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dividends (in cash, property or obligations) on, or other payments or distributions on account of, or the setting apart of money for a sinking or other analogous fund for, or the purchase, redemption, retirement or other acquisition of, any shares of any class of Capital Stock of any Person or of any warrants, options or other rights to acquire the same (or to make any payments to any Person, such as “phantom stock” payments, where the amount is calculated with reference to the fair market or equity value of any Person), but excluding dividends payable solely in Capital Stock of any Person.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dollars in lawful currency of the United States.</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for any four consecutive fiscal quarter period, (a) the net income of the Borrower and its Subsidiaries for such period determined on a consolidated basis in accordance with GAAP, consistently applied for such period, plus (b) to the extent deducted in determining such net income for such period, the sum of the following for such period: (i) Interest Expense for such period, (ii) income tax expense for such period (iii) depreciation and amortization for such period, (iv) the aggregate amount of extraordinary, non-operating or non-cash charges for such period, and (v) an amount equal to the non-cash, share-based compensation deducted in accordance with SFAS 123(R)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aggregate amount of extraordinary, non-operating or non-cash income during such period. Pro forma credit shall be given for the EBITDA of any companies (or identifiable business units or divisions)</w:t>
      </w:r>
    </w:p>
    <w:p>
      <w:pPr>
        <w:spacing w:after="0" w:line="5" w:lineRule="exact"/>
        <w:rPr>
          <w:sz w:val="20"/>
          <w:szCs w:val="20"/>
          <w:color w:val="auto"/>
        </w:rPr>
      </w:pPr>
    </w:p>
    <w:p>
      <w:pPr>
        <w:ind w:left="4" w:right="160" w:hanging="4"/>
        <w:spacing w:after="0" w:line="255"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by the Borrower in accordance with the terms of this Agreement as if owned on the first day of the applicable period, and (ii) sold, transferred or otherwise disposed of in accordance with the terms of this Agreement during any period will be treated as if not owned during the entire applicable period.</w:t>
      </w:r>
    </w:p>
    <w:p>
      <w:pPr>
        <w:spacing w:after="0" w:line="186"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any of the member states of the European Union, Iceland, Liechtenstein and Norway.</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Amount</w:t>
      </w:r>
      <w:r>
        <w:rPr>
          <w:rFonts w:ascii="Times New Roman" w:cs="Times New Roman" w:eastAsia="Times New Roman" w:hAnsi="Times New Roman"/>
          <w:sz w:val="18"/>
          <w:szCs w:val="18"/>
          <w:color w:val="auto"/>
        </w:rPr>
        <w:t>”: (a) with respect to Revolving Loans and Swingline Loans on any date, the aggregate outstanding principal amount thereof after giving effect to (i) any borrowings and prepayments or repayments of Revolving Loans and Swingline Loans and (ii) with respect to Swingline Loans, any risk participation among the Lenders, as the case may be, occurring on such date; and (b) with respect to any L/C Obligations on any date, the amount of such L/C Obligations on such date after giving effect to any issuance, amendment, extension, renewal or increase of any Letter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date on which the conditions precedent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have been satisfied or waived.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the meaning assigned to that term in, and shall be interpreted in accordance with, 15 U.S.C. 7006.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the meaning assigned to that term in, and shall be interpreted in accordance with, 15 U.S.C. 7006.</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(a) a Lender; (b) an Affiliate of a Lender; (c) any Person that is (or will be) engaged in making, purchasing, holding or otherwise investing in commercial loans and similar extensions of credit in the ordinary course of business to the extent such Person is administered or managed by: (i) a Lender; (ii) an Affiliate of a Lender; or (iii) a Person or an Affiliate of a Person that administers or manages a Lender; and (d) any other Person approved by the Administrative Agent, the Swingline Lender and Issuing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“Eligible Assignee” shall not include the Borrower, any Affiliate or Subsidiary of the Borrower, any Defaulting Lender or any Affiliate of any Defaulting Lender or any natural person.</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of any Person: (a) all common stock, preferred stock, participations, shares, partnership interests, limited liability company interests or other equity interests in and of such Person (regardless of how designated and whether or not voting or non-voting) and (b) all warrants, options and other rights to acquire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 as defined in </w:t>
      </w:r>
      <w:r>
        <w:rPr>
          <w:rFonts w:ascii="Times New Roman" w:cs="Times New Roman" w:eastAsia="Times New Roman" w:hAnsi="Times New Roman"/>
          <w:sz w:val="18"/>
          <w:szCs w:val="18"/>
          <w:u w:val="single" w:color="auto"/>
          <w:color w:val="auto"/>
        </w:rPr>
        <w:t>Section 9.12(d)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70" w:right="539" w:bottom="1440" w:gutter="0" w:footer="0" w:header="0"/>
        </w:sectPr>
      </w:pPr>
    </w:p>
    <w:bookmarkStart w:id="44" w:name="page45"/>
    <w:bookmarkEnd w:id="4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Erroneous Payment Impacted Loans</w:t>
      </w:r>
      <w:r>
        <w:rPr>
          <w:rFonts w:ascii="Times New Roman" w:cs="Times New Roman" w:eastAsia="Times New Roman" w:hAnsi="Times New Roman"/>
          <w:sz w:val="18"/>
          <w:szCs w:val="18"/>
          <w:color w:val="auto"/>
        </w:rPr>
        <w:t xml:space="preserve">” : as defined in </w:t>
      </w:r>
      <w:r>
        <w:rPr>
          <w:rFonts w:ascii="Times New Roman" w:cs="Times New Roman" w:eastAsia="Times New Roman" w:hAnsi="Times New Roman"/>
          <w:sz w:val="18"/>
          <w:szCs w:val="18"/>
          <w:u w:val="single" w:color="auto"/>
          <w:color w:val="auto"/>
        </w:rPr>
        <w:t>Section 9.12(d)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 as defined in </w:t>
      </w:r>
      <w:r>
        <w:rPr>
          <w:rFonts w:ascii="Times New Roman" w:cs="Times New Roman" w:eastAsia="Times New Roman" w:hAnsi="Times New Roman"/>
          <w:sz w:val="18"/>
          <w:szCs w:val="18"/>
          <w:u w:val="single" w:color="auto"/>
          <w:color w:val="auto"/>
        </w:rPr>
        <w:t>Section 9.12(d)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the giving of notice, the lapse of time, or both, has been satisfied.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Securities Exchange Act of 1934, as amended.</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Executive Order No. 13224 on Terrorist Financings:—Blocking Property and Prohibiting Transactions With Persons Who Commit, Threaten To Commit, or Support Terrorism issued on 23rd September, 2001, as amended by Order No. 13268 and as further amended after the date 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as defined in the recitals hereto.</w:t>
      </w:r>
    </w:p>
    <w:p>
      <w:pPr>
        <w:spacing w:after="0" w:line="225" w:lineRule="exact"/>
        <w:rPr>
          <w:sz w:val="20"/>
          <w:szCs w:val="20"/>
          <w:color w:val="auto"/>
        </w:rPr>
      </w:pPr>
    </w:p>
    <w:p>
      <w:pPr>
        <w:jc w:val="both"/>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xml:space="preserve">”: as to any Lender at any time, an amount equal to the sum of (a) the aggregate principal amount of all Revolving Loans held by such Lender then outstanding, (b) such Lender’s Percentage of the L/C Obligations then outstanding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(c) such Lender’s Percentage of the aggregate principal amount of Swingline Loans then outstanding </w:t>
      </w:r>
      <w:r>
        <w:rPr>
          <w:rFonts w:ascii="Times New Roman" w:cs="Times New Roman" w:eastAsia="Times New Roman" w:hAnsi="Times New Roman"/>
          <w:sz w:val="18"/>
          <w:szCs w:val="18"/>
          <w:color w:val="0000FF"/>
        </w:rPr>
        <w:t>and (d) the aggregate principal amount of all Term Loans held by such Lender then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outstanding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-362585</wp:posOffset>
            </wp:positionV>
            <wp:extent cx="1936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-276860</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-139700</wp:posOffset>
            </wp:positionV>
            <wp:extent cx="38315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31590"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-173990</wp:posOffset>
            </wp:positionV>
            <wp:extent cx="38277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27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5314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Accounting Standards Codification of the Financial Accounting Standards Board.</w:t>
      </w:r>
    </w:p>
    <w:p>
      <w:pPr>
        <w:spacing w:after="0" w:line="225"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76"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spacing w:after="0" w:line="183"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collectively, (a) the letter agreement dated as of August 2, 2021, between the Borrower and Wells Fargo Securities, LLC regarding certain fees payable by the Borrower to the Administrative Agent as expressly indicated therein, (b) the letter agreement dated as of March 25, 2025, between the Borrower and the Lead Arrangers regarding certain fees payable by the Borrower to the Administrative Agent and the Lead Arrangers as expressly indicated therein and (c) each other letter agreement between the Borrower and any other arranger or agent hereunder.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(a) the last day of each calendar quarter during the Commitment Period, (b) the last day of the Commitment Period and</w:t>
      </w:r>
    </w:p>
    <w:p>
      <w:pPr>
        <w:spacing w:after="0" w:line="27" w:lineRule="exact"/>
        <w:rPr>
          <w:sz w:val="20"/>
          <w:szCs w:val="20"/>
          <w:color w:val="auto"/>
        </w:rPr>
      </w:pPr>
    </w:p>
    <w:p>
      <w:pPr>
        <w:ind w:left="4" w:right="1060" w:hanging="4"/>
        <w:spacing w:after="0" w:line="260"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each calendar quarter after the last day of the Commitment Period, so long as any principal amount of the Loans or any Reimbursement Obligations remain outstanding after the last day of the Commitment Period.</w:t>
      </w:r>
    </w:p>
    <w:p>
      <w:pPr>
        <w:spacing w:after="0" w:line="11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45" w:name="page46"/>
    <w:bookmarkEnd w:id="45"/>
    <w:p>
      <w:pPr>
        <w:ind w:left="444"/>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Amendment Effective Date”: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22631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a rate of interest equal to 0%.</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xml:space="preserve">”: the office of the Administrative Agent specified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such other office as may be specified from time to time by the Administrative Agent as its funding office by written notice to the Borrower and the Lenders.</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generally accepted accounting principles in the United States and, except as noted below, determined on the basis of such principles in effect on the date hereof and consistent with those used in the preparation of the most recent audited financial statements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In the event that any “Change in Accounting Principles” (as defined below) shall occur and such change results in a change in the method of calculation of financial covenants, standards or terms in this Agreement, then, upon the request of the Borrower or the Administrative Agent, the Borrower and the Administrative Agent agree to enter into negotiations in order to amend such provisions of this Agreement so as to reflect equitably such Change in Accounting Principles with the desired result that the criteria for evaluating the Borrower’s financial condition shall be the same after such Change in Accounting Principles as if such Change in Accounting Principles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Change in Accounting Principles had not occurred. “</w:t>
      </w:r>
      <w:r>
        <w:rPr>
          <w:rFonts w:ascii="Times New Roman" w:cs="Times New Roman" w:eastAsia="Times New Roman" w:hAnsi="Times New Roman"/>
          <w:sz w:val="18"/>
          <w:szCs w:val="18"/>
          <w:u w:val="single" w:color="auto"/>
          <w:color w:val="auto"/>
        </w:rPr>
        <w:t>Change in Accounting Principles</w:t>
      </w:r>
      <w:r>
        <w:rPr>
          <w:rFonts w:ascii="Times New Roman" w:cs="Times New Roman" w:eastAsia="Times New Roman" w:hAnsi="Times New Roman"/>
          <w:sz w:val="18"/>
          <w:szCs w:val="18"/>
          <w:color w:val="auto"/>
        </w:rPr>
        <w:t>” refers to changes in accounting principles required by the promulgation of any rule, regulation, pronouncement or opinion by the Financial Accounting Standards Board or any successor thereto, the SEC or, if applicable, the Public Company Accounting Oversight Board.</w:t>
      </w:r>
    </w:p>
    <w:p>
      <w:pPr>
        <w:spacing w:after="0" w:line="192" w:lineRule="exact"/>
        <w:rPr>
          <w:sz w:val="20"/>
          <w:szCs w:val="20"/>
          <w:color w:val="auto"/>
        </w:rPr>
      </w:pPr>
    </w:p>
    <w:p>
      <w:pPr>
        <w:ind w:left="4" w:right="4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spacing w:after="0" w:line="180" w:lineRule="exact"/>
        <w:rPr>
          <w:sz w:val="20"/>
          <w:szCs w:val="20"/>
          <w:color w:val="auto"/>
        </w:rPr>
      </w:pPr>
    </w:p>
    <w:p>
      <w:pPr>
        <w:ind w:left="4" w:right="16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 Obligation</w:t>
      </w:r>
      <w:r>
        <w:rPr>
          <w:rFonts w:ascii="Times New Roman" w:cs="Times New Roman" w:eastAsia="Times New Roman" w:hAnsi="Times New Roman"/>
          <w:sz w:val="17"/>
          <w:szCs w:val="17"/>
          <w:color w:val="auto"/>
        </w:rPr>
        <w:t>”: as to any Person (the “</w:t>
      </w:r>
      <w:r>
        <w:rPr>
          <w:rFonts w:ascii="Times New Roman" w:cs="Times New Roman" w:eastAsia="Times New Roman" w:hAnsi="Times New Roman"/>
          <w:sz w:val="17"/>
          <w:szCs w:val="17"/>
          <w:u w:val="single" w:color="auto"/>
          <w:color w:val="auto"/>
        </w:rPr>
        <w:t>guaranteeing person</w:t>
      </w:r>
      <w:r>
        <w:rPr>
          <w:rFonts w:ascii="Times New Roman" w:cs="Times New Roman" w:eastAsia="Times New Roman" w:hAnsi="Times New Roman"/>
          <w:sz w:val="17"/>
          <w:szCs w:val="17"/>
          <w:color w:val="auto"/>
        </w:rPr>
        <w:t>”), any obligation, including a reimbursement, counterindemnity or similar obligation, of the guaranteeing person that guarantees any Indebtedness, leases, dividends or other obligations (the “</w:t>
      </w:r>
      <w:r>
        <w:rPr>
          <w:rFonts w:ascii="Times New Roman" w:cs="Times New Roman" w:eastAsia="Times New Roman" w:hAnsi="Times New Roman"/>
          <w:sz w:val="17"/>
          <w:szCs w:val="17"/>
          <w:u w:val="single" w:color="auto"/>
          <w:color w:val="auto"/>
        </w:rPr>
        <w:t>primary obligations</w:t>
      </w:r>
      <w:r>
        <w:rPr>
          <w:rFonts w:ascii="Times New Roman" w:cs="Times New Roman" w:eastAsia="Times New Roman" w:hAnsi="Times New Roman"/>
          <w:sz w:val="17"/>
          <w:szCs w:val="17"/>
          <w:color w:val="auto"/>
        </w:rPr>
        <w:t>”) of any other third Person (the “</w:t>
      </w:r>
      <w:r>
        <w:rPr>
          <w:rFonts w:ascii="Times New Roman" w:cs="Times New Roman" w:eastAsia="Times New Roman" w:hAnsi="Times New Roman"/>
          <w:sz w:val="17"/>
          <w:szCs w:val="17"/>
          <w:u w:val="single" w:color="auto"/>
          <w:color w:val="auto"/>
        </w:rPr>
        <w:t>primary obligor</w:t>
      </w:r>
      <w:r>
        <w:rPr>
          <w:rFonts w:ascii="Times New Roman" w:cs="Times New Roman" w:eastAsia="Times New Roman" w:hAnsi="Times New Roman"/>
          <w:sz w:val="17"/>
          <w:szCs w:val="17"/>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w:t>
      </w:r>
    </w:p>
    <w:p>
      <w:pPr>
        <w:spacing w:after="0" w:line="3" w:lineRule="exact"/>
        <w:rPr>
          <w:sz w:val="20"/>
          <w:szCs w:val="20"/>
          <w:color w:val="auto"/>
        </w:rPr>
      </w:pPr>
    </w:p>
    <w:p>
      <w:pPr>
        <w:ind w:left="4" w:right="20" w:hanging="4"/>
        <w:spacing w:after="0" w:line="251"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otherwise to assure or hold harmless the owner of any such primary obligation against loss in respect thereof or (e) to reimburse or indemnify an issuer of a letter of credit, surety bond or guarantee issued by such issuer in respect of primary obligations of a primary obligor other than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the maximum amount for which such guaranteeing person may be liable pursuant to the terms of the instrument embodying such Guarantee Obligation.</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Increasing Lenders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Increase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at any date, without duplication, (a) all obligations of such Person for borrowed money (including convertible notes), (b) all obligations of such Person for the deferred purchase price of property or services (other than trade payables incurred in the ordinary course of such Person’s business that are payable on terms customary in the trade),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contingent or otherwise, as an account party or applicant under or in respect of acceptances, letters of credit, surety bonds or similar arrangements (other than reimbursement obligations, which are not due and payable on such date, in respect of documentary letters of credit issued to provide for the payment of goods and services in the ordinary course of business), (f) net mark to market exposures under Swap Agreements and other financial contracts, other than the use of short-term hedges for risk management purposes, (g) off-balance sheet liabilities, including synthetic leases, but excluding operating leases as defined by GAAP, (h) all obligations of such Person under Capital Leases, (i) indebtedness attributable to permitted securitization transactions, (j) any other obligation for borrowed money or other financial accommodation which in accordance with GAAP would be shown as a liability on a consolidated balance sheet (subject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below), (k) all Guarantee Obligations or contingent obligations of such Person in respect of obligations of the kind referred to in clauses (a) through (j) above, and</w:t>
      </w:r>
    </w:p>
    <w:p>
      <w:pPr>
        <w:spacing w:after="0" w:line="1" w:lineRule="exact"/>
        <w:rPr>
          <w:sz w:val="20"/>
          <w:szCs w:val="20"/>
          <w:color w:val="auto"/>
        </w:rPr>
      </w:pPr>
    </w:p>
    <w:p>
      <w:pPr>
        <w:ind w:left="4" w:right="20" w:hanging="4"/>
        <w:spacing w:after="0" w:line="252" w:lineRule="auto"/>
        <w:tabs>
          <w:tab w:leader="none" w:pos="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kind referred to in clauses (a) through (k)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Person is not liable for such obligation, the amount of such Person’s Indebtedness with respect thereto shall be deemed to be the lesser of the stated amount of such obligation and the value of the property subject to such Lien).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88" w:lineRule="exact"/>
        <w:rPr>
          <w:sz w:val="20"/>
          <w:szCs w:val="20"/>
          <w:color w:val="auto"/>
        </w:rPr>
      </w:pPr>
    </w:p>
    <w:p>
      <w:pPr>
        <w:jc w:val="both"/>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Industrial Loan Corporation</w:t>
      </w:r>
      <w:r>
        <w:rPr>
          <w:rFonts w:ascii="Times New Roman" w:cs="Times New Roman" w:eastAsia="Times New Roman" w:hAnsi="Times New Roman"/>
          <w:sz w:val="18"/>
          <w:szCs w:val="18"/>
          <w:color w:val="auto"/>
        </w:rPr>
        <w:t>”: a financial institution chartered under the laws of any state as an industrial bank, industrial loan and thrift, or industrial loan company, or any other Person contemplated by 15 U.S.C. 1679(a)(3)(b)(iii), that is not subject to regulation under the Bank Holding Company Act.</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u w:val="single" w:color="auto"/>
          <w:color w:val="0000FF"/>
        </w:rPr>
        <w:t>“Initial Term Loan”: means the term loan made, or to be made, to the Borrower by the Term Loan Lenders pursuant to Section 2.20. The aggregate principal amount of the Initial Term Loan on the First Amendment Effective Date shall be $1,500,000,000 and the principal amount of the Initial Term Loan amount of each Term Loan Lender as of the First Amendment Effective Date is set forth opposite the name of such Term Loan Lender on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-414020</wp:posOffset>
            </wp:positionV>
            <wp:extent cx="67119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8834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57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with respect to any Multiemployer Plan, the condition that such Plan is insolvent within the meaning of Section 4245 of ERISA.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pertaining to a condition of Insolvency.</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for any period, total interest expense for such period determined on a consolidated basis in accordance with GAAP.</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 as to any ABR Loan or Daily Simple SOFR Loan, the last day of each calendar quarter to occur while such Loan is outstanding and the final maturity date of such Loan, (b) as to any Term SOFR Loan having an Interest Period of three months or less, the last day of such Interest Period, (c) as to any Term SOFR Loan having an Interest Period longer than three months, each day that is three months, or a whole multiple thereof, after the first day of such Interest Period and the last day of such Interest Period, (d) as to any SOFR Loan, the date of any repayment or prepayment made in respect thereof, and (e) as to any Swingline Loan, the day that such Loan is required to be repaid.</w:t>
      </w:r>
    </w:p>
    <w:p>
      <w:pPr>
        <w:spacing w:after="0" w:line="183"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as to any Term SOFR Loan, the period commencing on the date such Term SOFR Loan is disbursed or converted to or continued as a Term SOFR Loan and ending on the date one, three or six months thereafter, in each case as selected by the Borrower in its Notice of Borrowing</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/Continuation or</w:t>
      </w:r>
      <w:r>
        <w:rPr>
          <w:rFonts w:ascii="Times New Roman" w:cs="Times New Roman" w:eastAsia="Times New Roman" w:hAnsi="Times New Roman"/>
          <w:sz w:val="18"/>
          <w:szCs w:val="18"/>
          <w:color w:val="auto"/>
        </w:rPr>
        <w:t xml:space="preserve"> Notice of Conversion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Continuation</w:t>
      </w:r>
      <w:r>
        <w:rPr>
          <w:rFonts w:ascii="Times New Roman" w:cs="Times New Roman" w:eastAsia="Times New Roman" w:hAnsi="Times New Roman"/>
          <w:sz w:val="18"/>
          <w:szCs w:val="18"/>
          <w:color w:val="auto"/>
        </w:rPr>
        <w:t xml:space="preserve"> and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-4445</wp:posOffset>
            </wp:positionV>
            <wp:extent cx="7543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56" w:lineRule="exact"/>
        <w:rPr>
          <w:sz w:val="20"/>
          <w:szCs w:val="20"/>
          <w:color w:val="auto"/>
        </w:rPr>
      </w:pPr>
    </w:p>
    <w:p>
      <w:pPr>
        <w:ind w:firstLine="1428"/>
        <w:spacing w:after="0" w:line="266" w:lineRule="auto"/>
        <w:tabs>
          <w:tab w:leader="none" w:pos="16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shall commence on the date of advance of or conversion to any Term SOFR Loan and, in the case of immediately successive Interest Periods, each successive Interest Period shall commence on the date on which the immediately preceding Interest Period expires;</w:t>
      </w:r>
    </w:p>
    <w:p>
      <w:pPr>
        <w:spacing w:after="0" w:line="175" w:lineRule="exact"/>
        <w:rPr>
          <w:rFonts w:ascii="Times New Roman" w:cs="Times New Roman" w:eastAsia="Times New Roman" w:hAnsi="Times New Roman"/>
          <w:sz w:val="18"/>
          <w:szCs w:val="18"/>
          <w:color w:val="auto"/>
        </w:rPr>
      </w:pPr>
    </w:p>
    <w:p>
      <w:pPr>
        <w:ind w:right="80" w:firstLine="1428"/>
        <w:spacing w:after="0" w:line="266" w:lineRule="auto"/>
        <w:tabs>
          <w:tab w:leader="none" w:pos="16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Interest Period shall extend beyond the Termination Date </w:t>
      </w:r>
      <w:r>
        <w:rPr>
          <w:rFonts w:ascii="Times New Roman" w:cs="Times New Roman" w:eastAsia="Times New Roman" w:hAnsi="Times New Roman"/>
          <w:sz w:val="18"/>
          <w:szCs w:val="18"/>
          <w:color w:val="0000FF"/>
        </w:rPr>
        <w:t>or the Term Loan Maturity Date, as applicable</w:t>
      </w:r>
      <w:r>
        <w:rPr>
          <w:rFonts w:ascii="Times New Roman" w:cs="Times New Roman" w:eastAsia="Times New Roman" w:hAnsi="Times New Roman"/>
          <w:sz w:val="18"/>
          <w:szCs w:val="18"/>
          <w:color w:val="auto"/>
        </w:rPr>
        <w:t xml:space="preserve">, and Interest Periods shall be selected by the Borrower so as to permit the Borrower to make the quarterly principal installment payments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without payment of any amounts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00" w:firstLine="1428"/>
        <w:spacing w:after="0" w:line="266" w:lineRule="auto"/>
        <w:tabs>
          <w:tab w:leader="none" w:pos="17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5" w:lineRule="exact"/>
        <w:rPr>
          <w:rFonts w:ascii="Times New Roman" w:cs="Times New Roman" w:eastAsia="Times New Roman" w:hAnsi="Times New Roman"/>
          <w:sz w:val="18"/>
          <w:szCs w:val="18"/>
          <w:color w:val="auto"/>
        </w:rPr>
      </w:pPr>
    </w:p>
    <w:p>
      <w:pPr>
        <w:ind w:right="60" w:firstLine="1428"/>
        <w:spacing w:after="0" w:line="266" w:lineRule="auto"/>
        <w:tabs>
          <w:tab w:leader="none" w:pos="173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 and</w:t>
      </w:r>
    </w:p>
    <w:p>
      <w:pPr>
        <w:spacing w:after="0" w:line="175" w:lineRule="exact"/>
        <w:rPr>
          <w:rFonts w:ascii="Times New Roman" w:cs="Times New Roman" w:eastAsia="Times New Roman" w:hAnsi="Times New Roman"/>
          <w:sz w:val="18"/>
          <w:szCs w:val="18"/>
          <w:color w:val="auto"/>
        </w:rPr>
      </w:pPr>
    </w:p>
    <w:p>
      <w:pPr>
        <w:ind w:right="360" w:firstLine="1428"/>
        <w:spacing w:after="0" w:line="282" w:lineRule="auto"/>
        <w:tabs>
          <w:tab w:leader="none" w:pos="16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this definition pursuant to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 xml:space="preserve"> shall be available for specification in any Notice of Borrowing</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/Continuation or</w:t>
      </w:r>
      <w:r>
        <w:rPr>
          <w:rFonts w:ascii="Times New Roman" w:cs="Times New Roman" w:eastAsia="Times New Roman" w:hAnsi="Times New Roman"/>
          <w:sz w:val="18"/>
          <w:szCs w:val="18"/>
          <w:color w:val="auto"/>
        </w:rPr>
        <w:t xml:space="preserve"> Notice of Conversion </w:t>
      </w:r>
      <w:r>
        <w:rPr>
          <w:rFonts w:ascii="Times New Roman" w:cs="Times New Roman" w:eastAsia="Times New Roman" w:hAnsi="Times New Roman"/>
          <w:sz w:val="18"/>
          <w:szCs w:val="18"/>
          <w:color w:val="FF0000"/>
        </w:rPr>
        <w:t>or Notice of Continuation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-1797050</wp:posOffset>
            </wp:positionV>
            <wp:extent cx="2143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-1831340</wp:posOffset>
            </wp:positionV>
            <wp:extent cx="21463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630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-13970</wp:posOffset>
            </wp:positionV>
            <wp:extent cx="7543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-99695</wp:posOffset>
            </wp:positionV>
            <wp:extent cx="12058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Wells Fargo in its capacity as issuer of Letters of Credit hereunder, or any successor issuer of Letters of Credit hereunder.</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collectively, (a)</w:t>
      </w:r>
      <w:r>
        <w:rPr>
          <w:rFonts w:ascii="Times New Roman" w:cs="Times New Roman" w:eastAsia="Times New Roman" w:hAnsi="Times New Roman"/>
          <w:sz w:val="18"/>
          <w:szCs w:val="18"/>
          <w:color w:val="auto"/>
        </w:rPr>
        <w:t xml:space="preserve"> Wells Fargo Securities, LLC and BofA Securities, Inc., in their capacity as joint lead arrangers and joint bookrunners </w:t>
      </w:r>
      <w:r>
        <w:rPr>
          <w:rFonts w:ascii="Times New Roman" w:cs="Times New Roman" w:eastAsia="Times New Roman" w:hAnsi="Times New Roman"/>
          <w:sz w:val="18"/>
          <w:szCs w:val="18"/>
          <w:u w:val="single" w:color="auto"/>
          <w:color w:val="0000FF"/>
        </w:rPr>
        <w:t>with respect to the Revolving Credit Facility and (b) Wells Fargo Securities, LLC and TD Securities (USA), LLC, in their capacity as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lead arrangers and joint bookrunners with respect to the Initial Term Loan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-278765</wp:posOffset>
            </wp:positionV>
            <wp:extent cx="7372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-141605</wp:posOffset>
            </wp:positionV>
            <wp:extent cx="63607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377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$10,000,000.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8" w:name="page49"/>
    <w:bookmarkEnd w:id="48"/>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L/C Obligations</w:t>
      </w:r>
      <w:r>
        <w:rPr>
          <w:rFonts w:ascii="Times New Roman" w:cs="Times New Roman" w:eastAsia="Times New Roman" w:hAnsi="Times New Roman"/>
          <w:sz w:val="17"/>
          <w:szCs w:val="17"/>
          <w:color w:val="auto"/>
        </w:rPr>
        <w:t xml:space="preserve">”: at any time, an amount equal to the sum of (a) the aggregate then undrawn and unexpired amount of the then outstanding Letters of Credit and (b) the aggregate amount of drawings under issued Letters of Credit that have not then been reimbursed pursuant to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Participants</w:t>
      </w:r>
      <w:r>
        <w:rPr>
          <w:rFonts w:ascii="Times New Roman" w:cs="Times New Roman" w:eastAsia="Times New Roman" w:hAnsi="Times New Roman"/>
          <w:sz w:val="18"/>
          <w:szCs w:val="18"/>
          <w:color w:val="auto"/>
        </w:rPr>
        <w:t>”: in respect of any Letter of Credit, the collective reference to all the Revolving Loan Lenders other than the Issuing Lender that issued such Letter of Credit.</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as defined in the preamble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the context otherwise requires, each reference herein to the Lenders shall be deemed to include any Conduit Lender.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any loan made by any Lender pursuant to this Agreement, including Swingline Loans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Revolving Loans </w:t>
      </w:r>
      <w:r>
        <w:rPr>
          <w:rFonts w:ascii="Times New Roman" w:cs="Times New Roman" w:eastAsia="Times New Roman" w:hAnsi="Times New Roman"/>
          <w:sz w:val="18"/>
          <w:szCs w:val="18"/>
          <w:color w:val="0000FF"/>
        </w:rPr>
        <w:t>and Term Loans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-59055</wp:posOffset>
            </wp:positionV>
            <wp:extent cx="1936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26035</wp:posOffset>
            </wp:positionV>
            <wp:extent cx="25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26035</wp:posOffset>
            </wp:positionV>
            <wp:extent cx="77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-7620</wp:posOffset>
            </wp:positionV>
            <wp:extent cx="7689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Agreement, the Notes, the Fee Letter and the Applications, in each case, including any amendment, waiver, supplement or other modification to any of the foregoing.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any of the following:</w:t>
      </w:r>
    </w:p>
    <w:p>
      <w:pPr>
        <w:spacing w:after="0" w:line="117" w:lineRule="exact"/>
        <w:rPr>
          <w:sz w:val="20"/>
          <w:szCs w:val="20"/>
          <w:color w:val="auto"/>
        </w:rPr>
      </w:pPr>
    </w:p>
    <w:p>
      <w:pPr>
        <w:ind w:firstLine="987"/>
        <w:spacing w:after="0" w:line="266"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and interest on which are unconditionally guaranteed by, the United States of America or obligations of any agency of the United States of America to the extent such obligations are backed by the full faith and credit of the United States of America, in each case maturing within one year from the date of acquisition thereof;</w:t>
      </w:r>
    </w:p>
    <w:p>
      <w:pPr>
        <w:spacing w:after="0" w:line="175"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or demand deposit accounts or bankers acceptances maturing within one year from the date of acquisition thereof issued by a commercial bank or trust company organized under the laws of the United States of America or a state thereof or that is a Lender, provided that (i) such deposits or bankers acceptances are denominated in Dollars, (ii) such bank or trust company has capital, surplus and undivided profits of not less than $100,000,000 and (iii) such bank or trust company has certificates of deposit or other debt obligations rated at least A-1 (or its equivalent) by S&amp;P or P-1 (or its equivalent) by Moody’s;</w:t>
      </w:r>
    </w:p>
    <w:p>
      <w:pPr>
        <w:spacing w:after="0" w:line="183"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market commercial paper maturing within 360 days from the date of acquisition thereof issued by a corporation organized under the laws of the United States of America or a state thereof, provided such commercial paper is rated at least A-1 (or its equivalent) by S&amp;P or P-1 (or its equivalent) by Moody’s;</w:t>
      </w:r>
    </w:p>
    <w:p>
      <w:pPr>
        <w:spacing w:after="0" w:line="175"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agreement entered into with a commercial bank or trust company organized under the laws of the United States of America or a state thereof or that is a Lender, provided that (i) such bank or trust company has capital, surplus and undivided profits of not less than $100,000,000, (ii) such bank or trust company has certificates of deposit or other debt obligations rated at least A-1 (or its equivalent) by S&amp;P or P-1 (or its equivalent) by Moody’s, (iii) the repurchase obligations of such bank or trust company under such repurchase agreement are fully secured by a perfected security interest in a security or instrument of the type described in clause (a), (b) or (c) above and (iv) such security or instrument so securing the repurchase obligations has a fair market value at the time such repurchase agreement is entered into of not less than 100% of such repurchase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9" w:name="page50"/>
    <w:bookmarkEnd w:id="49"/>
    <w:p>
      <w:pPr>
        <w:ind w:right="520" w:firstLine="987"/>
        <w:spacing w:after="0" w:line="282"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any money market mutual or similar fund that has all or at least 95% of its assets invested continuously in investments satisfying the requirements of clauses (a) through (d) of this definition;</w:t>
      </w:r>
    </w:p>
    <w:p>
      <w:pPr>
        <w:spacing w:after="0" w:line="161" w:lineRule="exact"/>
        <w:rPr>
          <w:rFonts w:ascii="Times New Roman" w:cs="Times New Roman" w:eastAsia="Times New Roman" w:hAnsi="Times New Roman"/>
          <w:sz w:val="18"/>
          <w:szCs w:val="18"/>
          <w:color w:val="auto"/>
        </w:rPr>
      </w:pPr>
    </w:p>
    <w:p>
      <w:pPr>
        <w:ind w:right="200" w:firstLine="987"/>
        <w:spacing w:after="0" w:line="261" w:lineRule="auto"/>
        <w:tabs>
          <w:tab w:leader="none" w:pos="1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179" w:lineRule="exact"/>
        <w:rPr>
          <w:rFonts w:ascii="Times New Roman" w:cs="Times New Roman" w:eastAsia="Times New Roman" w:hAnsi="Times New Roman"/>
          <w:sz w:val="18"/>
          <w:szCs w:val="18"/>
          <w:color w:val="auto"/>
        </w:rPr>
      </w:pPr>
    </w:p>
    <w:p>
      <w:pPr>
        <w:ind w:right="260" w:firstLine="987"/>
        <w:spacing w:after="0" w:line="312" w:lineRule="auto"/>
        <w:tabs>
          <w:tab w:leader="none" w:pos="124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marketable securities entered into in compliance with the investment policies of the Borrower delivered to the Administrative Agent prior to the Effective Date and any modifications to such investment policies after such date approved by the Administrative Agent.</w:t>
      </w:r>
    </w:p>
    <w:p>
      <w:pPr>
        <w:spacing w:after="0" w:line="14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any event or circumstance that has had or could reasonably be expected to have a material adverse effect on (a) the assets, liabilities, financial condition, businesses or operations of the Borrower and its Subsidiaries (taken as a whole); (b) the ability of the Borrower to pay or perform the Obligations in accordance with the terms of this Agreement and the other Loan Documents; (c) the rights and remedies of the Administrative Agent, the Issuing Lender or any Lender under this Agreement, the other Loan Documents or any related document, instrument or agreement; or (d) the validity or enforceability of any of the Loan Documents.</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any gasoline or petroleum (including crude oil or any fraction thereof) or petroleum products or any hazardous or toxic substances, materials or wastes, defined or regulated as such in or under any Environmental Law, including asbestos, polychlorinated biphenyls and urea-formaldehyde insulation.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 Plan that is a multiemployer plan as defined in Section 4001(a)(3)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collective reference to the Revolving Loan Notes</w:t>
      </w:r>
      <w:r>
        <w:rPr>
          <w:rFonts w:ascii="Times New Roman" w:cs="Times New Roman" w:eastAsia="Times New Roman" w:hAnsi="Times New Roman"/>
          <w:sz w:val="18"/>
          <w:szCs w:val="18"/>
          <w:u w:val="single" w:color="auto"/>
          <w:color w:val="0000FF"/>
        </w:rPr>
        <w:t>, the Term Loan Notes</w:t>
      </w:r>
      <w:r>
        <w:rPr>
          <w:rFonts w:ascii="Times New Roman" w:cs="Times New Roman" w:eastAsia="Times New Roman" w:hAnsi="Times New Roman"/>
          <w:sz w:val="18"/>
          <w:szCs w:val="18"/>
          <w:color w:val="auto"/>
        </w:rPr>
        <w:t xml:space="preserve"> and the Swingline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26035</wp:posOffset>
            </wp:positionV>
            <wp:extent cx="1028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u w:val="single" w:color="auto"/>
          <w:color w:val="0000FF"/>
        </w:rPr>
        <w:t>/Continuation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26035</wp:posOffset>
            </wp:positionV>
            <wp:extent cx="6254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“Notice of Continuation</w:t>
      </w:r>
      <w:r>
        <w:rPr>
          <w:rFonts w:ascii="Times New Roman" w:cs="Times New Roman" w:eastAsia="Times New Roman" w:hAnsi="Times New Roman"/>
          <w:sz w:val="18"/>
          <w:szCs w:val="18"/>
          <w:color w:val="008000"/>
          <w:strike w:val="1"/>
        </w:rPr>
        <w:t>”: as defined in Section</w:t>
      </w:r>
      <w:r>
        <w:rPr>
          <w:rFonts w:ascii="Times New Roman" w:cs="Times New Roman" w:eastAsia="Times New Roman" w:hAnsi="Times New Roman"/>
          <w:sz w:val="18"/>
          <w:szCs w:val="18"/>
          <w:color w:val="FF0000"/>
          <w:strike w:val="1"/>
        </w:rPr>
        <w:t xml:space="preserve"> 2.8(b).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Swingline Borrowing</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unpaid principal of and interest on (including, without limitation, interest accruing after the maturity of the Loans and Reimbursement Obligations and interest accruing after the filing of any petition in bankruptcy, or the commencement of any insolvency, reorganization or like proceeding, relating to the Borrower, whether or not a claim for post-filing or post-petition interest is allowed in such proceeding) the Loans, the Reimbursement Obligations and all other obligations and liabilities of the Borrower to the Administrative Agent, the Issuing Lender or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without limitation, all fees, charges and disbursements of counsel to the Administrative Agent, the Issuing Lender or any Lender that are required to be paid by the Borrower pursuant hereto) or otherwise.</w:t>
      </w:r>
    </w:p>
    <w:p>
      <w:pPr>
        <w:spacing w:after="0" w:line="188"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Borrower Debt Agreements</w:t>
      </w:r>
      <w:r>
        <w:rPr>
          <w:rFonts w:ascii="Times New Roman" w:cs="Times New Roman" w:eastAsia="Times New Roman" w:hAnsi="Times New Roman"/>
          <w:sz w:val="18"/>
          <w:szCs w:val="18"/>
          <w:color w:val="auto"/>
        </w:rPr>
        <w:t>”: (a) the Senior Notes, and (b) any agreement or instrument, entered into individually or in concert or in connection with any other agreement or instrument, creating, evidencing or having borrowing capacity of Indebtedness outstanding of the Borrower equal to or greater than $100,000,000 in the aggregate.</w:t>
      </w:r>
    </w:p>
    <w:p>
      <w:pPr>
        <w:spacing w:after="0" w:line="176"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Pension Benefit Guaranty Corporation established pursuant to Subtitle A of Title IV of ERISA (or any successor).</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xml:space="preserve">”: as to any Revolving Loan Lender at any time, the percentage which such Lender’s Commitment then constitutes of the Total Commitments or, at any time after the Commitments shall have expired or terminated, the percentage which the aggregate principal amount of such Lender’s Revolving Loans then outstanding constitutes of the aggregate principal amount of the Revolving Loans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Revolving Loans are paid in full prior to the reduction to zero of the Total Extensions of Credit, the Percentages shall be determined in a manner designed to ensure that the other outstanding Extensions of Credit </w:t>
      </w:r>
      <w:r>
        <w:rPr>
          <w:rFonts w:ascii="Times New Roman" w:cs="Times New Roman" w:eastAsia="Times New Roman" w:hAnsi="Times New Roman"/>
          <w:sz w:val="18"/>
          <w:szCs w:val="18"/>
          <w:u w:val="single" w:color="auto"/>
          <w:color w:val="0000FF"/>
        </w:rPr>
        <w:t>(other than Extensions of Credit described in clause (d) of the definition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thereof)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held by the Lenders on a comparable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-134620</wp:posOffset>
            </wp:positionV>
            <wp:extent cx="32918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3943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Liens permitted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51" w:name="page52"/>
    <w:bookmarkEnd w:id="51"/>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at a particular time, any employee benefit plan that is covered by Title IV of ERISA and in respect of which the Borrower or a Commonly Controlled Entity is (or, if such plan were terminated at such time, would under Section 4069 of ERISA be deemed to be) an “employer” as defined in Section 3(5) of ERISA.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any right or interest in or to property of any kind whatsoever, whether real, personal or mixed and whether tangible or intangible.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Target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a prohibited transaction class exemption issued by the U.S. Department of Labor, as any such exemption may be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Regulation U of the Board as in effect from time to time.</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xml:space="preserve">”: the obligation of the Borrower to reimburse the Issuing Lender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for amounts drawn under Letters of Credit issued by the Issuing Lender.</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the Board or the Federal Reserve Bank of New York, or a committee officially endorsed or convened by the Board or the Federal Reserve Bank of New York, or any successor thereto.</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with respect to any Multiemployer Plan, the condition that such plan is in reorganization within the meaning of Section 4241 of ERISA.</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any of the events set forth in Section 4043(c) of ERISA, other than those events as to which the thirty-day notice period is waived under subsections .27, .28, .29, .30, .31, .32, .34 or .35 of PBGC Reg. § 4043.</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at any time, any combination of two or more Lenders having Total Credit Exposures representing more than fifty percent (50%) of the Total Credit Exposures of all Lenders. In each case, at any time any Lender is a Defaulting Lender, all Defaulting Lenders shall be excluded in determining “Required Lenders” and “Required Lenders” shall mean non-Defaulting Lenders otherwise meeting the criteria set forth in this definition.</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as to any Person, (a) the Certificate of Incorporation and By-Laws or other organizational or governing documents of such Person, and (b)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52" w:name="page53"/>
    <w:bookmarkEnd w:id="5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the chief executive officer, president, chief financial officer, treasurer or general counsel of the Borrower, but in any event, with respect to financial matters, the chief financial officer or treasurer of the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Increase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Exposure</w:t>
      </w:r>
      <w:r>
        <w:rPr>
          <w:rFonts w:ascii="Times New Roman" w:cs="Times New Roman" w:eastAsia="Times New Roman" w:hAnsi="Times New Roman"/>
          <w:sz w:val="18"/>
          <w:szCs w:val="18"/>
          <w:color w:val="auto"/>
        </w:rPr>
        <w:t>”: as to any Revolving Loan Lender at any time, the aggregate principal amount at such time of its outstanding Revolving Loans and such Revolving Loan Lender’s participation in L/C Obligations and Swingline Loans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Lender</w:t>
      </w:r>
      <w:r>
        <w:rPr>
          <w:rFonts w:ascii="Times New Roman" w:cs="Times New Roman" w:eastAsia="Times New Roman" w:hAnsi="Times New Roman"/>
          <w:sz w:val="18"/>
          <w:szCs w:val="18"/>
          <w:color w:val="auto"/>
        </w:rPr>
        <w:t>”: a Lender with a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Notes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Standard &amp; Poor’s Ratings Services.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Securities and Exchange Commission, any successor thereto and any analogous Governmental Authority.</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(a) the $400,000,000 of senior notes issued pursuant to that certain Senior Notes Indenture, dated May 8, 2018, among the Borrower and U.S. Bank National Association, as trustee, (b) the $350,000,000 of senior notes issued pursuant to that certain Senior Notes Indenture, dated December 6, 2019, among the Borrower and U.S. Bank National Association, as trustee (the “2019 Indenture”), (c) the $550,000,000 of senior notes issued pursuant to that certain Supplemental Indenture No. 1 to the 2019 Indenture, dated as of December 17, 2021, among the Borrower and U.S. Bank National Association, as trustee, and (d) $1,500,000,000 of senior notes issued pursuant to that certain Senior Notes Indenture, dated May 13, 2025, among the Borrower and U.S. Bank Trust Company, National Association, as trustee.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Simple SOFR Determination Day</w:t>
      </w:r>
      <w:r>
        <w:rPr>
          <w:rFonts w:ascii="Times New Roman" w:cs="Times New Roman" w:eastAsia="Times New Roman" w:hAnsi="Times New Roman"/>
          <w:sz w:val="18"/>
          <w:szCs w:val="18"/>
          <w:color w:val="auto"/>
        </w:rPr>
        <w:t>”: the meaning specified in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Simple SOFR Rate Day</w:t>
      </w:r>
      <w:r>
        <w:rPr>
          <w:rFonts w:ascii="Times New Roman" w:cs="Times New Roman" w:eastAsia="Times New Roman" w:hAnsi="Times New Roman"/>
          <w:sz w:val="18"/>
          <w:szCs w:val="18"/>
          <w:color w:val="auto"/>
        </w:rPr>
        <w:t>”: the meaning specified in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any Plan that is covered by Title IV of ERISA, but that is not a Multiemployer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the Federal Reserve Bank of New York (or a successor administrator of the secured overnight financing rate).</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the website of the Federal Reserve Bank of New York,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any Loan bearing interest at a rate based on Term SOFR or Daily Simple SOFR.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53" w:name="page54"/>
    <w:bookmarkEnd w:id="53"/>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Tranche</w:t>
      </w:r>
      <w:r>
        <w:rPr>
          <w:rFonts w:ascii="Times New Roman" w:cs="Times New Roman" w:eastAsia="Times New Roman" w:hAnsi="Times New Roman"/>
          <w:sz w:val="18"/>
          <w:szCs w:val="18"/>
          <w:color w:val="auto"/>
        </w:rPr>
        <w:t>”: the collective reference to Term SOFR Loans the then current Interest Periods with respect to all of which begin on the same date and end on the same later date (whether or not such Loans shall originally have been made on the same day).</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with respect to any Person on any date, that on such date (a) the fair value of the property of such Person is greater than the fair value of the liabilities (including contingent, subordinated, matured and unliquidated liabilities) of such Person, (b) the present fair saleable value of the assets of such Person is greater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or about to engage in business or transactions for which such Person’s Property would constitute an unreasonably small capital.</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Exchange Act Filings</w:t>
      </w:r>
      <w:r>
        <w:rPr>
          <w:rFonts w:ascii="Times New Roman" w:cs="Times New Roman" w:eastAsia="Times New Roman" w:hAnsi="Times New Roman"/>
          <w:sz w:val="18"/>
          <w:szCs w:val="18"/>
          <w:color w:val="auto"/>
        </w:rPr>
        <w:t>”: the Borrower’s Form 10-K annual report for the year ended September 30, 2024, and each and all of the Form 8-Ks (and to the extent applicable proxy statements) filed by the Borrower with the SEC after September 30, 2024, and prior to the date that is one Business Day before the date of this Agreement.</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as to any Person, a corporation, partnership, limited liability company or other entity of which shares of Capital Stock having ordinary voting power (other than Capital Stock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each Subsidiary which is party to the Subsidiary Guaranty.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xml:space="preserve">”: the obligation of the Swingline Lender to make Swingline Loans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an aggregate principal amount at any one time outstanding not to exceed $60,000,000.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Wells Fargo, in its capacity as the lender of Swingline Loans, or any successor swing line lender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Note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“Term Loan Lender”: any Lender holding outstanding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30772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54" w:name="page55"/>
    <w:bookmarkEnd w:id="54"/>
    <w:p>
      <w:pPr>
        <w:ind w:right="2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Loan Maturity Date”: (a) with regard to the Initial Term Loans, the first to occur of (i) May 15, 2028, and (ii) the date of acceleration of the Obligations pursuant to Section 8 and (b) with regard to any Incremental Term Loan, the earlier of (i) the maturity date thereof as determined by the applicable Lenders pursuant to Section 2.19 and (ii) the acceleration of the Obligations pursuant to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6865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633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9974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“Term Loan Notes</w:t>
      </w:r>
      <w:r>
        <w:rPr>
          <w:rFonts w:ascii="Times New Roman" w:cs="Times New Roman" w:eastAsia="Times New Roman" w:hAnsi="Times New Roman"/>
          <w:sz w:val="18"/>
          <w:szCs w:val="18"/>
          <w:u w:val="single" w:color="auto"/>
          <w:color w:val="008000"/>
        </w:rPr>
        <w:t>”: as defined in Section</w:t>
      </w:r>
      <w:r>
        <w:rPr>
          <w:rFonts w:ascii="Times New Roman" w:cs="Times New Roman" w:eastAsia="Times New Roman" w:hAnsi="Times New Roman"/>
          <w:sz w:val="18"/>
          <w:szCs w:val="18"/>
          <w:u w:val="single" w:color="auto"/>
          <w:color w:val="0000FF"/>
        </w:rPr>
        <w:t xml:space="preserve"> 2.13(h).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22974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“Term Loans”: the Initial Term Loans and any Incremental Term Loan, and “Term Loan” means any of such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55460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20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5:00 p.m. </w:t>
      </w:r>
      <w:r>
        <w:rPr>
          <w:rFonts w:ascii="Times New Roman" w:cs="Times New Roman" w:eastAsia="Times New Roman" w:hAnsi="Times New Roman"/>
          <w:sz w:val="18"/>
          <w:szCs w:val="18"/>
          <w:color w:val="FF0000"/>
          <w:strike w:val="1"/>
        </w:rPr>
        <w:t>(Eastern time)</w:t>
      </w:r>
      <w:r>
        <w:rPr>
          <w:rFonts w:ascii="Times New Roman" w:cs="Times New Roman" w:eastAsia="Times New Roman" w:hAnsi="Times New Roman"/>
          <w:sz w:val="18"/>
          <w:szCs w:val="18"/>
          <w:color w:val="auto"/>
        </w:rPr>
        <w:t xml:space="preserv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SOFR determined as provided above (including pursuant to the proviso above) shall ever be less than the Floor, then Term SOFR shall be deemed to be the Floor.</w:t>
      </w:r>
    </w:p>
    <w:p>
      <w:pPr>
        <w:spacing w:after="0" w:line="19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any Loan bearing interest at a rate based on Term SOFR, as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 Section 2.20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26035</wp:posOffset>
            </wp:positionV>
            <wp:extent cx="7969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-7620</wp:posOffset>
            </wp:positionV>
            <wp:extent cx="7931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the forward-looking term rate based on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May 13, 2030, or such earlier date as otherwise determined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xml:space="preserve">”: at any time, $1,000,000,000 or, if such amount is reduced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amount to which so reduced and in effect at such time or, if such amount is increased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the amount to which it is increased and in effect at such time.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xml:space="preserve">”: as to any Lender at any time, the unused Commitments and Revolving Loan Exposure </w:t>
      </w:r>
      <w:r>
        <w:rPr>
          <w:rFonts w:ascii="Times New Roman" w:cs="Times New Roman" w:eastAsia="Times New Roman" w:hAnsi="Times New Roman"/>
          <w:sz w:val="18"/>
          <w:szCs w:val="18"/>
          <w:u w:val="single" w:color="auto"/>
          <w:color w:val="0000FF"/>
        </w:rPr>
        <w:t>and outstanding Term Loans</w:t>
      </w:r>
      <w:r>
        <w:rPr>
          <w:rFonts w:ascii="Times New Roman" w:cs="Times New Roman" w:eastAsia="Times New Roman" w:hAnsi="Times New Roman"/>
          <w:sz w:val="18"/>
          <w:szCs w:val="18"/>
          <w:color w:val="auto"/>
        </w:rPr>
        <w:t xml:space="preserve"> of such Lender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-151130</wp:posOffset>
            </wp:positionV>
            <wp:extent cx="13290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4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xml:space="preserve">”: at any time, the aggregate amount of the Extensions of Credit of all Lenders at such time </w:t>
      </w:r>
      <w:r>
        <w:rPr>
          <w:rFonts w:ascii="Times New Roman" w:cs="Times New Roman" w:eastAsia="Times New Roman" w:hAnsi="Times New Roman"/>
          <w:sz w:val="18"/>
          <w:szCs w:val="18"/>
          <w:u w:val="single" w:color="auto"/>
          <w:color w:val="0000FF"/>
        </w:rPr>
        <w:t>(other than Extensions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Credit described in clause (d) of the definition thereof)</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-151130</wp:posOffset>
            </wp:positionV>
            <wp:extent cx="11830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5031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4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 at the end of any fiscal quarter, the ratio of (a) Indebtedness of the Borrower and its Subsidiaries on a consolidated basis at such time minus the amount of cash and Marketable Securities (valued at fair market value) at such time to (b) EBITDA for the four consecutive quarter period ended as of the end of such fiscal quarter.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any Assignee or Participant.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as to any Loan, its nature as an ABR Loan, Term SOFR Loan or Daily Simple SOFR Loan.</w:t>
      </w:r>
    </w:p>
    <w:p>
      <w:pPr>
        <w:spacing w:after="0" w:line="22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public administrative authority having responsibility for the resolution of any UK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the applicable Benchmark Replacement excluding the related Benchmark Replacement Adjustment.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the United States of America.</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means any United States citizen, lawful permanent resident, entity organized under the laws of the United States or any jurisdiction within the United States, including any foreign branch of any such entity, or any Person in the United States.</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Revolving Commitment</w:t>
      </w:r>
      <w:r>
        <w:rPr>
          <w:rFonts w:ascii="Times New Roman" w:cs="Times New Roman" w:eastAsia="Times New Roman" w:hAnsi="Times New Roman"/>
          <w:sz w:val="18"/>
          <w:szCs w:val="18"/>
          <w:color w:val="auto"/>
        </w:rPr>
        <w:t>”: at any time, the remainder of (a) the Total Commitments at such time minus (b) the sum of the Effective Amount of all Revolving Loans and the Effective Amount of all L/C Obligations outstanding at such time. For the avoidance of doubt, Swingline Loans shall not be counted as Revolving Loans for purposes of determining the amount of Unused Revolving Commitment.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xml:space="preserve">”: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in each case, such day is also a Business Day.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767"/>
        <w:spacing w:after="0" w:line="252" w:lineRule="auto"/>
        <w:tabs>
          <w:tab w:leader="none" w:pos="10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therein, all terms defined in this Agreement shall have the defined meanings when used in the other Loan Documents or any certificate or other document made or delivered pursuant hereto or thereto. As used herein and, except as otherwise provided therein, in the other Loan Documents, and any certificate or other document made or delivered pursuant hereto or thereto, (i) accounting terms relating to the Borrower and its Subsidiaries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accounting terms partly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not defined, shall have the respective meanings given to them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for purposes of determining compliance with any covenant, including any financial covenant, Indebtedness of the Borrower shall be deemed to be carried at 100% of the outstanding principal amount thereof, and the effects of FASB ASC 825 (and FASB ASC 470-20, if applicable) on financial liabilities shall be disregarded and (B)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capitalized on the balance sheet in the financial statements, (ii) the words “include”, “includes” and “including” shall be deemed to be followed by the phrase “without limitation”, (iii) the word “incur” shall be construed to mean incur, create, issue, assume, suffer to exist or become liable in respect of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and (v) references to agreements or other Contractual Obligations shall, unless otherwise specified, be deemed to refer to such agreements or Contractual Obligations as amended, supplemented, restated or otherwise modified from time to time.</w:t>
      </w:r>
    </w:p>
    <w:p>
      <w:pPr>
        <w:spacing w:after="0" w:line="85" w:lineRule="exact"/>
        <w:rPr>
          <w:rFonts w:ascii="Times New Roman" w:cs="Times New Roman" w:eastAsia="Times New Roman" w:hAnsi="Times New Roman"/>
          <w:sz w:val="18"/>
          <w:szCs w:val="18"/>
          <w:color w:val="auto"/>
        </w:rPr>
      </w:pPr>
    </w:p>
    <w:p>
      <w:pPr>
        <w:ind w:right="40" w:firstLine="767"/>
        <w:spacing w:after="0" w:line="266" w:lineRule="auto"/>
        <w:tabs>
          <w:tab w:leader="none" w:pos="10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67" w:lineRule="exact"/>
        <w:rPr>
          <w:rFonts w:ascii="Times New Roman" w:cs="Times New Roman" w:eastAsia="Times New Roman" w:hAnsi="Times New Roman"/>
          <w:sz w:val="18"/>
          <w:szCs w:val="18"/>
          <w:color w:val="auto"/>
        </w:rPr>
      </w:pPr>
    </w:p>
    <w:p>
      <w:pPr>
        <w:ind w:right="240" w:firstLine="767"/>
        <w:spacing w:after="0" w:line="282" w:lineRule="auto"/>
        <w:tabs>
          <w:tab w:leader="none" w:pos="10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references in this Agreement and each of the other Loan Documents to a time of day shall mean </w:t>
      </w:r>
      <w:r>
        <w:rPr>
          <w:rFonts w:ascii="Times New Roman" w:cs="Times New Roman" w:eastAsia="Times New Roman" w:hAnsi="Times New Roman"/>
          <w:sz w:val="18"/>
          <w:szCs w:val="18"/>
          <w:color w:val="FF0000"/>
          <w:strike w:val="1"/>
        </w:rPr>
        <w:t>Minneapolis, Minnesota</w:t>
      </w:r>
      <w:r>
        <w:rPr>
          <w:rFonts w:ascii="Times New Roman" w:cs="Times New Roman" w:eastAsia="Times New Roman" w:hAnsi="Times New Roman"/>
          <w:sz w:val="18"/>
          <w:szCs w:val="18"/>
          <w:u w:val="single" w:color="auto"/>
          <w:color w:val="0000FF"/>
        </w:rPr>
        <w:t>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New York</w:t>
      </w:r>
      <w:r>
        <w:rPr>
          <w:rFonts w:ascii="Times New Roman" w:cs="Times New Roman" w:eastAsia="Times New Roman" w:hAnsi="Times New Roman"/>
          <w:sz w:val="18"/>
          <w:szCs w:val="18"/>
          <w:color w:val="000000"/>
        </w:rPr>
        <w:t>, time, unless otherwise indicated.</w:t>
      </w:r>
    </w:p>
    <w:p>
      <w:pPr>
        <w:spacing w:after="0" w:line="53" w:lineRule="exact"/>
        <w:rPr>
          <w:rFonts w:ascii="Times New Roman" w:cs="Times New Roman" w:eastAsia="Times New Roman" w:hAnsi="Times New Roman"/>
          <w:sz w:val="18"/>
          <w:szCs w:val="18"/>
          <w:color w:val="auto"/>
        </w:rPr>
      </w:pPr>
    </w:p>
    <w:p>
      <w:pPr>
        <w:ind w:left="1020" w:hanging="25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-316230</wp:posOffset>
            </wp:positionV>
            <wp:extent cx="4889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-179070</wp:posOffset>
            </wp:positionV>
            <wp:extent cx="4718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9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7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Reference to and Effect on the Existing Credit Agreement and the other Loan Documents</w:t>
      </w:r>
      <w:r>
        <w:rPr>
          <w:rFonts w:ascii="Times New Roman" w:cs="Times New Roman" w:eastAsia="Times New Roman" w:hAnsi="Times New Roman"/>
          <w:sz w:val="18"/>
          <w:szCs w:val="18"/>
          <w:color w:val="auto"/>
        </w:rPr>
        <w:t>. From and after the Effective Date: all terms and conditions of the Existing Credit Agreement and any other “Loan Document” as defined therein, as amended and restated by this Agreement and the other Loan Documents being executed and delivered on the Effective Date, shall be and remain in full force and effect, as so amended and restated, and shall constitute the legal, valid, binding and enforceable obligations of the parties thereto. Without limiting the generality of the foregoing:</w:t>
      </w:r>
    </w:p>
    <w:p>
      <w:pPr>
        <w:spacing w:after="0" w:line="72" w:lineRule="exact"/>
        <w:rPr>
          <w:sz w:val="20"/>
          <w:szCs w:val="20"/>
          <w:color w:val="auto"/>
        </w:rPr>
      </w:pPr>
    </w:p>
    <w:p>
      <w:pPr>
        <w:ind w:right="140" w:firstLine="767"/>
        <w:spacing w:after="0" w:line="266" w:lineRule="auto"/>
        <w:tabs>
          <w:tab w:leader="none" w:pos="10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Existing Credit Agreement shall be amended and restated as set forth herein and, as so amended and restated, shall be amended and restated in their entirety, but shall be amended and restated only with respect to the rights, duties and obligations among the Borrower, the Lenders, the Lead Arrangers and the Administrative Agent accruing from and after the Effective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57" w:name="page58"/>
    <w:bookmarkEnd w:id="57"/>
    <w:p>
      <w:pPr>
        <w:ind w:right="120" w:firstLine="767"/>
        <w:spacing w:after="0" w:line="261" w:lineRule="auto"/>
        <w:tabs>
          <w:tab w:leader="none" w:pos="10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shall not in any way release or impair the rights, duties or Obligations created pursuant to the Existing Credit Agreement or any other Loan Document or affect the relative priorities thereof, in each case to the extent in force and effect prior to the Effective Date, except as modified hereby or by documents, instruments and agreements executed and delivered in connection herewith, and all of such rights, duties and Obligations are assumed, ratified and affirmed by the Borrower;</w:t>
      </w:r>
    </w:p>
    <w:p>
      <w:pPr>
        <w:spacing w:after="0" w:line="71" w:lineRule="exact"/>
        <w:rPr>
          <w:rFonts w:ascii="Times New Roman" w:cs="Times New Roman" w:eastAsia="Times New Roman" w:hAnsi="Times New Roman"/>
          <w:sz w:val="18"/>
          <w:szCs w:val="18"/>
          <w:color w:val="auto"/>
        </w:rPr>
      </w:pPr>
    </w:p>
    <w:p>
      <w:pPr>
        <w:ind w:right="340" w:firstLine="767"/>
        <w:spacing w:after="0" w:line="261" w:lineRule="auto"/>
        <w:tabs>
          <w:tab w:leader="none" w:pos="10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indemnification obligations of the Borrower under the Existing Credit Agreement and any other Loan Documents shall survive the execution and delivery of this Agreement and shall continue in full force and effect for the benefit of the Lenders, the Lead Arrangers, the Administrative Agent, and any other Person indemnified under the Existing Credit Agreement or any other Loan Document at any time prior to the Effective Date;</w:t>
      </w:r>
    </w:p>
    <w:p>
      <w:pPr>
        <w:spacing w:after="0" w:line="71" w:lineRule="exact"/>
        <w:rPr>
          <w:rFonts w:ascii="Times New Roman" w:cs="Times New Roman" w:eastAsia="Times New Roman" w:hAnsi="Times New Roman"/>
          <w:sz w:val="18"/>
          <w:szCs w:val="18"/>
          <w:color w:val="auto"/>
        </w:rPr>
      </w:pPr>
    </w:p>
    <w:p>
      <w:pPr>
        <w:ind w:right="80" w:firstLine="767"/>
        <w:spacing w:after="0" w:line="261" w:lineRule="auto"/>
        <w:tabs>
          <w:tab w:leader="none" w:pos="10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incurred under the Existing Credit Agreement shall, to the extent outstanding on the Effective Date, continue outstanding and shall not be deemed to be paid, released, discharged, extinguished or otherwise satisfied by the execution of this Agreement, and this Agreement shall not constitute a refinancing, substitution or novation of such Obligations or any of the other rights, duties and obligations of the parties hereunder, in each case except as otherwise provided for by the terms of this Agreement; and</w:t>
      </w:r>
    </w:p>
    <w:p>
      <w:pPr>
        <w:spacing w:after="0" w:line="71" w:lineRule="exact"/>
        <w:rPr>
          <w:rFonts w:ascii="Times New Roman" w:cs="Times New Roman" w:eastAsia="Times New Roman" w:hAnsi="Times New Roman"/>
          <w:sz w:val="18"/>
          <w:szCs w:val="18"/>
          <w:color w:val="auto"/>
        </w:rPr>
      </w:pPr>
    </w:p>
    <w:p>
      <w:pPr>
        <w:ind w:firstLine="767"/>
        <w:spacing w:after="0" w:line="261" w:lineRule="auto"/>
        <w:tabs>
          <w:tab w:leader="none" w:pos="10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Agreement shall not operate as a waiver of any right, power or remedy of the Lenders, the Lead Arrangers or the Administrative Agent under the Existing Credit Agreement, nor constitute a waiver of any covenant, agreement or obligation under the Existing Credit Agreement, except to the extent that any such covenant, agreement or obligation is no longer set forth herein or is modified hereby.</w:t>
      </w:r>
    </w:p>
    <w:p>
      <w:pPr>
        <w:spacing w:after="0" w:line="7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The Administrative Agent does not warrant or accept any responsibility for, and shall not have any liability with respect to, (a) the continuation of, administration of, submission of, calculation of or any other matter related to Daily Simple SOFR, SOFR,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will be similar to, or produce the same value or economic equivalence of, or have the same volume or liquidity as, Daily Simple SOFR, SOFR,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Daily Simple SOFR, SOFR, Term SOFR Reference Rate 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Daily Simple SOFR, SOFR,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Securities at such time.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58" w:name="page59"/>
    <w:bookmarkEnd w:id="5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AMOUNT AND TERMS OF COMMITMENTS AND LOANS</w:t>
      </w:r>
    </w:p>
    <w:p>
      <w:pPr>
        <w:spacing w:after="0" w:line="99"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On the terms and subject to conditions hereof, each Revolving Loan Lender severally agrees to make revolving credit loans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to the Borrower from time to time during the Commitment Period in an aggregate principal amount at any one time outstanding which, when added to such Revolving Loan Lender’s Percentage of the sum of (i) the L/C Obligations then outstanding and (ii) the aggregate principal amount of the Swingline Loans then outstanding, does not exceed the amount of such Revolving Loan Lender’s Commitment. During the Commitment Period, the Borrower may use the Commitments by borrowing, prepaying the Revolving Loans in whole or in part, and reborrowing, all in accordance with the terms and conditions hereof. The Revolving Loans may from time to time be Term SOFR Loans, Daily Simple SOFR Loans or ABR Loans, as determined by the Borrower and notified to the Administrative Agent in accordance with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The Borrower shall repay all outstanding Revolving Loans on the Termination Date.</w:t>
      </w:r>
    </w:p>
    <w:p>
      <w:pPr>
        <w:spacing w:after="0" w:line="84"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2.2 P</w:t>
      </w:r>
      <w:r>
        <w:rPr>
          <w:rFonts w:ascii="Times New Roman" w:cs="Times New Roman" w:eastAsia="Times New Roman" w:hAnsi="Times New Roman"/>
          <w:sz w:val="17"/>
          <w:szCs w:val="17"/>
          <w:u w:val="single" w:color="auto"/>
          <w:color w:val="auto"/>
        </w:rPr>
        <w:t>rocedure for Revolving Loan Borrowing</w:t>
      </w:r>
      <w:r>
        <w:rPr>
          <w:rFonts w:ascii="Times New Roman" w:cs="Times New Roman" w:eastAsia="Times New Roman" w:hAnsi="Times New Roman"/>
          <w:sz w:val="17"/>
          <w:szCs w:val="17"/>
          <w:color w:val="auto"/>
        </w:rPr>
        <w:t xml:space="preserve">. The Borrower may borrow under the Commitments during the Commitment Period on any Business Day, provided that the Borrower shall give the Administrative Agent irrevocable notice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duly executed by a Responsible Officer and appropriately completed (a “</w:t>
      </w:r>
      <w:r>
        <w:rPr>
          <w:rFonts w:ascii="Times New Roman" w:cs="Times New Roman" w:eastAsia="Times New Roman" w:hAnsi="Times New Roman"/>
          <w:sz w:val="17"/>
          <w:szCs w:val="17"/>
          <w:u w:val="single" w:color="auto"/>
          <w:color w:val="auto"/>
        </w:rPr>
        <w:t>Notice of Borrowing/</w:t>
      </w:r>
      <w:r>
        <w:rPr>
          <w:rFonts w:ascii="Times New Roman" w:cs="Times New Roman" w:eastAsia="Times New Roman" w:hAnsi="Times New Roman"/>
          <w:sz w:val="17"/>
          <w:szCs w:val="17"/>
          <w:u w:val="single" w:color="auto"/>
          <w:color w:val="0000FF"/>
        </w:rPr>
        <w:t>Continuation</w:t>
      </w:r>
      <w:r>
        <w:rPr>
          <w:rFonts w:ascii="Times New Roman" w:cs="Times New Roman" w:eastAsia="Times New Roman" w:hAnsi="Times New Roman"/>
          <w:sz w:val="17"/>
          <w:szCs w:val="17"/>
          <w:color w:val="auto"/>
        </w:rPr>
        <w:t>”), (which notice must be received by the Administrative Agent prior to 12:00 Noon (a) three U.S. Government Securities Business Days prior to the requested Borrowing Date, in the case of Term SOFR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-126365</wp:posOffset>
            </wp:positionV>
            <wp:extent cx="6000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left="4" w:hanging="4"/>
        <w:spacing w:after="0" w:line="251"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U.S. Government Securities Business Day prior to the requested Borrowing Date, in the case of Daily Simple SOFR Loans or (c) one Business Day prior to the requested Borrowing Date, in the case of ABR Loans) specifying (i) the amount and Type of Revolving Loans to be borrowed, (ii) the requested Borrowing Date and (iii) in the case of Term SOFR Loans, the respective amounts of each such Type of Loan and the respective lengths of the initial Interest Period therefor. Each borrowing under the Commitments shall be in an amount equal to $3,000,000 or a whole multiple of $500,000 in excess thereof (or, if the then aggregate Available Commitments are less than $3,000,000, such lesser amount). Upon receipt of a Notice of Borrowing</w:t>
      </w:r>
      <w:r>
        <w:rPr>
          <w:rFonts w:ascii="Times New Roman" w:cs="Times New Roman" w:eastAsia="Times New Roman" w:hAnsi="Times New Roman"/>
          <w:sz w:val="18"/>
          <w:szCs w:val="18"/>
          <w:u w:val="single" w:color="auto"/>
          <w:color w:val="0000FF"/>
        </w:rPr>
        <w:t>/Continuation</w:t>
      </w:r>
      <w:r>
        <w:rPr>
          <w:rFonts w:ascii="Times New Roman" w:cs="Times New Roman" w:eastAsia="Times New Roman" w:hAnsi="Times New Roman"/>
          <w:sz w:val="18"/>
          <w:szCs w:val="18"/>
          <w:color w:val="auto"/>
        </w:rPr>
        <w:t xml:space="preserve"> from the Borrower, the Administrative Agent shall promptly notify each Revolving Loan Lender thereof. Each Revolving Loan Lender will make the amount of its pro rata share of each borrowing available to the Administrative Agent for the account of the Borrower at the Funding Office prior to 12:00 Noon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Revolving Loan Lenders and in like funds as received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-680085</wp:posOffset>
            </wp:positionV>
            <wp:extent cx="6254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64"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On the terms and subject to conditions hereof, the Swingline Lender may, in its sole discretion, make a portion of the credit otherwise available to the Borrower under the Commitments from time to time on or after the Effective Date during the Commitment Period by making swingline loans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to the Borrower; provided that (i) the aggregate principal amount of Swingline Loans outstanding at any time shall not exceed the Swingline Commitment then in effect (notwithstanding that the Swingline Loans outstanding at any time, when aggregated with the Swingline Lender’s other outstanding Revolving Loans, may exceed the Swingline Commitment or the Swingline Lender’s Commitment then in effect) and (ii) the Borrower shall not request, and the Swingline Lender shall not make, any Swingline Loan if, after giving effect to the making of such Swingline Loan, the aggregate amount of the Available Commitments would be less than zero. During the Commitment Period, the Borrower may use the Swingline Commitment by borrowing, repaying and reborrowing, all in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66" w:right="439" w:bottom="1440" w:gutter="0" w:footer="0" w:header="0"/>
        </w:sectPr>
      </w:pPr>
    </w:p>
    <w:bookmarkStart w:id="59" w:name="page60"/>
    <w:bookmarkEnd w:id="59"/>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accordance with the terms and conditions hereof. Swingline Loans shall bear interest only at Daily Simple SOFR plus the Applicable Margin. The Borrower shall repay to the Swingline Lender the then unpaid principal amount of each Swingline Loan on or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on which the outstanding Revolving Loans hereunder are increased pursuant to an additional borrowing of Revolving Loans, the Borrower shall repay all Swingline Loans then outstanding.</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Procedure for Swingline Borrowing; Refunding of Swingline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767"/>
        <w:spacing w:after="0" w:line="254" w:lineRule="auto"/>
        <w:tabs>
          <w:tab w:leader="none" w:pos="10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Borrower wishes to borrow Swingline Loans, it shall give the Swingline Lender irrevocable telephonic notice (which telephonic notice must be received by the Swingline Lender not later than 1:00 p.m. on the proposed Borrowing Date), specifying (i) the amount to be borrowed, and (ii) the requested Borrowing Date (which shall be a Business Day during the Commitment Period). Each such telephonic notice must be confirmed promptly by an irrevocable written notice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duly executed by a Responsible Officer and appropriately completed (a “</w:t>
      </w:r>
      <w:r>
        <w:rPr>
          <w:rFonts w:ascii="Times New Roman" w:cs="Times New Roman" w:eastAsia="Times New Roman" w:hAnsi="Times New Roman"/>
          <w:sz w:val="18"/>
          <w:szCs w:val="18"/>
          <w:u w:val="single" w:color="auto"/>
          <w:color w:val="auto"/>
        </w:rPr>
        <w:t>Notice of Swingline Borrowing</w:t>
      </w:r>
      <w:r>
        <w:rPr>
          <w:rFonts w:ascii="Times New Roman" w:cs="Times New Roman" w:eastAsia="Times New Roman" w:hAnsi="Times New Roman"/>
          <w:sz w:val="18"/>
          <w:szCs w:val="18"/>
          <w:color w:val="auto"/>
        </w:rPr>
        <w:t>”). Each borrowing under the Swingline Commitment shall be in whole U.S. dollar amounts. Not later than 2:00 p.m. on the Borrowing Date specified in a notice in respect of Swingline Loans, the Swingline Lender shall make available to the Administrative Agent at the Funding Office an amount in immediately available funds equal to the amount of the Swingline Loan to be made by the Swingline Lender. The Administrative Agent shall make the proceeds of such Swingline Loan available to the Borrower on such Borrowing Date by depositing such proceeds in the account of the Borrower with the Administrative Agent on such Borrowing Date in immediately available funds.</w:t>
      </w:r>
    </w:p>
    <w:p>
      <w:pPr>
        <w:spacing w:after="0" w:line="80" w:lineRule="exact"/>
        <w:rPr>
          <w:rFonts w:ascii="Times New Roman" w:cs="Times New Roman" w:eastAsia="Times New Roman" w:hAnsi="Times New Roman"/>
          <w:sz w:val="18"/>
          <w:szCs w:val="18"/>
          <w:color w:val="auto"/>
        </w:rPr>
      </w:pPr>
    </w:p>
    <w:p>
      <w:pPr>
        <w:ind w:firstLine="767"/>
        <w:spacing w:after="0" w:line="253" w:lineRule="auto"/>
        <w:tabs>
          <w:tab w:leader="none" w:pos="10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at any time and from time to time in its sole and absolute discretion, may, on behalf of the Borrower (which hereby irrevocably directs the Swingline Lender to act on its behalf), on one Business Day’s notice given by the Swingline Lender no later than 12:00 Noon, request each Revolving Loan Lender to make, and each Revolving Loan Lender hereby agrees to make, a Revolving Loan, in an amount equal to such Lender’s Percentage of the aggregate amount of the Swingline Loans (the “</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outstanding on the date of such notice, to repay the Swingline Lender. Each Revolving Loan Lender shall make the amount of such Revolving Loan available to the Administrative Agent at the Funding Office in immediately available funds, not later than 10:00 a.m. one Business Day after the date of such notice. The proceeds of such Revolving Loans shall be immediately made available by the Administrative Agent to the Swingline Lender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 Loans to the extent amounts received from the Revolving Loan Lenders are not sufficient to repay in full such Refunded Swingline Loans.</w:t>
      </w:r>
    </w:p>
    <w:p>
      <w:pPr>
        <w:spacing w:after="0" w:line="86" w:lineRule="exact"/>
        <w:rPr>
          <w:rFonts w:ascii="Times New Roman" w:cs="Times New Roman" w:eastAsia="Times New Roman" w:hAnsi="Times New Roman"/>
          <w:sz w:val="18"/>
          <w:szCs w:val="18"/>
          <w:color w:val="auto"/>
        </w:rPr>
      </w:pPr>
    </w:p>
    <w:p>
      <w:pPr>
        <w:ind w:left="1020" w:hanging="25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time a Revolving Loan would have otherwise been made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one of the events described in</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or if for any other reason, as determined by the Swingline Lender in its sole discretion, Revolving Loans may not be made as contemplated by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each Revolving Loan Lender shall, on the date such Revolving Loan was to have been made pursuant to the notice referred to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purchase for cash an undivided participating interest in the then outstanding Swingline Loans by paying to the Swingline Lender an amount (the “</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xml:space="preserve">”) equal to (i) such Lender’s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sum of the aggregate principal amount of Swingline Loans then outstanding that were to have been repaid with such Revolving Loans.</w:t>
      </w:r>
    </w:p>
    <w:p>
      <w:pPr>
        <w:spacing w:after="0" w:line="79" w:lineRule="exact"/>
        <w:rPr>
          <w:sz w:val="20"/>
          <w:szCs w:val="20"/>
          <w:color w:val="auto"/>
        </w:rPr>
      </w:pPr>
    </w:p>
    <w:p>
      <w:pPr>
        <w:ind w:right="200" w:firstLine="767"/>
        <w:spacing w:after="0" w:line="266" w:lineRule="auto"/>
        <w:tabs>
          <w:tab w:leader="none" w:pos="10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at any time after the Swingline Lender has received from any Revolving Loan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60" w:name="page61"/>
    <w:bookmarkEnd w:id="60"/>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such payment received by the Swingline Lender is required to be returned, such Lender will return to the Swingline Lender any portion thereof previously distributed to it by the Swingline Lender.</w:t>
      </w:r>
    </w:p>
    <w:p>
      <w:pPr>
        <w:spacing w:after="0" w:line="72" w:lineRule="exact"/>
        <w:rPr>
          <w:sz w:val="20"/>
          <w:szCs w:val="20"/>
          <w:color w:val="auto"/>
        </w:rPr>
      </w:pPr>
    </w:p>
    <w:p>
      <w:pPr>
        <w:ind w:firstLine="767"/>
        <w:spacing w:after="0" w:line="252" w:lineRule="auto"/>
        <w:tabs>
          <w:tab w:leader="none" w:pos="10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before making any Swingline Loans (if at such time any Revolving Loan Lender is a Defaulting Lender), the Swingline Lender may condition the provision of such Swingline Loans on its receipt of Cash Collateral or similar security satisfactory to the Swingline Lender (in its sole discretion) from such Defaulting Lender in respect of such Defaulting Lender’s risk participation in such Swingline Loans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Defaulting Lender fails to provide such Cash Collateral, the Borrower shall provide such Cash Collateral within five (5) Business Days of written demand from the Administrative Agent. The Borrower and such Defaulting Lender, as applicable, hereby grant to the Administrative Agent, for the benefit of the Swingline Lender, a security interest in all such Cash Collateral and all proceeds of the foregoing. Cash Collateral shall be maintained in blocked, deposit accounts at Wells Fargo. Such accounts must be subject to control agreements pursuant to which the Administrative Agent has “control,” as such term is used in the Uniform Commercial Code, sufficient to perfect on a first priority basis a security interest in such cash collateral. If at any time the Administrative Agent determines that any funds held as Cash Collateral are subject to any right or claim of any Person other than the Administrative Agent or that the total amount of such funds is less than the aggregate risk participation of such Defaulting Lender in the relevant Swingline Loan, the Borrower and/or such Defaulting Lender will, promptly upon demand by the Administrative Agent, pay to the Administrative Agent, as additional funds to be deposited as Cash Collateral, an amount equal to the excess of (x) such aggregate risk participation over (y) the total amount of funds, if any, then held as Cash Collateral that the Administrative Agent determines to be free and clear of any such right and claim. At such times there are Swingline Loans outstanding for which funds are on deposit as Cash Collateral, such funds shall be applied as and when determined by the Swingline Lender, to the extent permitted under applicable Requirement of Law, to reimburse and otherwise pay the applicable obligations owing to the Swingline Lender.</w:t>
      </w:r>
    </w:p>
    <w:p>
      <w:pPr>
        <w:spacing w:after="0" w:line="86" w:lineRule="exact"/>
        <w:rPr>
          <w:rFonts w:ascii="Times New Roman" w:cs="Times New Roman" w:eastAsia="Times New Roman" w:hAnsi="Times New Roman"/>
          <w:sz w:val="18"/>
          <w:szCs w:val="18"/>
          <w:color w:val="auto"/>
        </w:rPr>
      </w:pPr>
    </w:p>
    <w:p>
      <w:pPr>
        <w:ind w:right="80" w:firstLine="767"/>
        <w:spacing w:after="0" w:line="255" w:lineRule="auto"/>
        <w:tabs>
          <w:tab w:leader="none" w:pos="9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Loan Lender’s obligation to make the Loans referred to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and to purchase participating interests pursuant to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shall be absolute and unconditional and shall not be affected by any circumstance, including (i) any setoff, offset, counterclaim, recoupment, defense or other right that such Lender or the Borrower may have against the Swingline Lender, the Borrower or any other Person for any reason whatsoever, (ii) the occurrence or continuance of a Default or an Event of Default or the failure to satisfy any of the other conditions specified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(iii) any adverse change in the condition (financial or otherwise) of the Borrower, (iv) any breach of this Agreement or any other Loan Document by the Borrower or any other Lender or (v) any other circumstance, happening or event whatsoever, whether or not similar to any of the foregoing.</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Commitment Fees, Other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767"/>
        <w:spacing w:after="0" w:line="256" w:lineRule="auto"/>
        <w:tabs>
          <w:tab w:leader="none" w:pos="10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Administrative Agent, for the ratable benefit of the Revolving Loan Lenders (other than any Defaulting Lender with respect to the period during which it is a Defaulting Lender), a commitment fee (collectively,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equal to the Commitment Fee Rate of the daily average Unused Revolving Commitment for the period beginning on the date of this Agreement and ending on the Termination Date. The Borrower shall pay the Commitment Fee in arrears on the last Business Day in each fiscal quarter (commencing with the fiscal quarter ending June 30, 2025) and on the Termination Date (or if the Total Commitments are cancelled on a date prior to the Termination Date, on such prior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61" w:name="page62"/>
    <w:bookmarkEnd w:id="61"/>
    <w:p>
      <w:pPr>
        <w:ind w:firstLine="767"/>
        <w:spacing w:after="0" w:line="266" w:lineRule="auto"/>
        <w:tabs>
          <w:tab w:leader="none" w:pos="10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agrees to pay the fees in the amounts and on the dates as set forth in the Fee Letter and any other written, duly executed fee agreements with the Administrative Agent (including any fee letter or agreement executed in connection with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and to perform any other obligations contained therein.</w:t>
      </w:r>
    </w:p>
    <w:p>
      <w:pPr>
        <w:spacing w:after="0" w:line="68"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 The Borrower shall have the right, upon not less than three Business Days’ notice to the Administrative Agent, to terminate the Commitments or, from time to time, to reduce the amount of the Commitments; provided that no such termination or reduction of Commitments shall be permitted if, after giving effect thereto and to any prepayments of the Loans made on the effective date thereof, the Total Extensions of Credit would exceed the Total Commitments. Any such reduction shall be in an amount equal to $5,000,000, or a whole multiple thereof, and shall reduce permanently the Commitments then in effect.</w:t>
      </w:r>
    </w:p>
    <w:p>
      <w:pPr>
        <w:spacing w:after="0" w:line="7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Borrower may at any time and from time to time prepay the Revolving Loans, in whole or in part, without premium or penalty, upon irrevocable notice delivered to the Administrative Agent no later than 12:00 Noon one U.S. Government Securities Business Day prior thereto, in the case of SOFR Loans, and no later than 12:00 Noon one Business Day prior thereto, in the case of ABR Loans, which notice shall specify the date and amount of prepayment and whether the prepayment is of SOFR Loans or ABR Loans; provided, that if a Term SOFR Loan is prepaid on any day other than the last day of the Interest Period applicable thereto or a Daily Simple SOFR Loan is prepaid on any day other than the Interest Payment Date applicable thereto, the Borrower shall also pay any amounts owing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Upon receipt of any such notice the Administrative Agent shall promptly notify each relevant Revolving Loan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Revolving Loans shall be in an aggregate principal amount of $3,000,000 or a whole multiple of $500,000 in excess thereof.</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767"/>
        <w:spacing w:after="0" w:line="253" w:lineRule="auto"/>
        <w:tabs>
          <w:tab w:leader="none" w:pos="10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elect from time to time to convert SOFR Loans to ABR Loans by giving the Administrative Agent prior irrevocable written notice of such election no later than 12:00 Noon on the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conversion of Term SOFR Loans, such conversion may only be made on the last day of an Interest Period with respect thereto and (y) in the case of a conversion of Daily Simple SOFR Loans, such conversion may only be made on the Interest Payment Date with respect thereto. The Borrower may elect from time to time to convert (i) ABR Loans or Daily Simple SOFR Loans to Term SOFR Loans by giving the Administrative Agent prior irrevocable written notice of such election no later than 12:00 Noon on the third U.S. Government Securities Business Day preceding the proposed conversion date (which notice shall specify the length of the initial Interest Period therefor) or (ii) ABR Loans or Term SOFR Loans to Daily Simple SOFR Loans by giving the Administrative Agent prior irrevocable written notice of such election no later than 12:00 Noon one (1) U.S. Government Securities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ABR Loan may be converted into a SOFR Loan when any Event of Default has occurred and is continuing and the Required Lenders have determined in their sole discretion not to permit such conversions. Each such notice shall be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duly executed by a Responsible Officer and appropriately completed (a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Upon receipt of a Notice of Conversion, the Administrative Agent shall promptly notify each relevant Lender thereof.</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62" w:name="page63"/>
    <w:bookmarkEnd w:id="62"/>
    <w:p>
      <w:pPr>
        <w:ind w:right="40" w:firstLine="767"/>
        <w:spacing w:after="0" w:line="269" w:lineRule="auto"/>
        <w:tabs>
          <w:tab w:leader="none" w:pos="102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SOFR Loan may be continued as such upon (i) with respect to a Term SOFR Loan, the expiration of the then current Interest Period with respect thereto and (ii) with respect to a Daily Simple SOFR Loan, prior to the Interest Payment Date with respect thereto, in each case, by the Borrower giving irrevocable notice to the Administrative Agent in the form of </w:t>
      </w:r>
      <w:r>
        <w:rPr>
          <w:rFonts w:ascii="Times New Roman" w:cs="Times New Roman" w:eastAsia="Times New Roman" w:hAnsi="Times New Roman"/>
          <w:sz w:val="17"/>
          <w:szCs w:val="17"/>
          <w:color w:val="FF0000"/>
          <w:strike w:val="1"/>
        </w:rPr>
        <w:t>Exhibit D</w:t>
      </w:r>
      <w:r>
        <w:rPr>
          <w:rFonts w:ascii="Times New Roman" w:cs="Times New Roman" w:eastAsia="Times New Roman" w:hAnsi="Times New Roman"/>
          <w:sz w:val="17"/>
          <w:szCs w:val="17"/>
          <w:u w:val="single" w:color="auto"/>
          <w:color w:val="0000FF"/>
        </w:rPr>
        <w:t>a Notice of Borrowing/Continuation</w:t>
      </w:r>
      <w:r>
        <w:rPr>
          <w:rFonts w:ascii="Times New Roman" w:cs="Times New Roman" w:eastAsia="Times New Roman" w:hAnsi="Times New Roman"/>
          <w:sz w:val="17"/>
          <w:szCs w:val="17"/>
          <w:color w:val="auto"/>
        </w:rPr>
        <w:t xml:space="preserve">, duly executed by a Responsible Officer and appropriately completed </w:t>
      </w:r>
      <w:r>
        <w:rPr>
          <w:rFonts w:ascii="Times New Roman" w:cs="Times New Roman" w:eastAsia="Times New Roman" w:hAnsi="Times New Roman"/>
          <w:sz w:val="17"/>
          <w:szCs w:val="17"/>
          <w:color w:val="FF0000"/>
        </w:rPr>
        <w:t>(a “Notice of Continuation”)</w:t>
      </w:r>
      <w:r>
        <w:rPr>
          <w:rFonts w:ascii="Times New Roman" w:cs="Times New Roman" w:eastAsia="Times New Roman" w:hAnsi="Times New Roman"/>
          <w:sz w:val="17"/>
          <w:szCs w:val="17"/>
          <w:color w:val="auto"/>
        </w:rPr>
        <w:t xml:space="preserve">, and in the case of continuation of Term SOFR Loans, such notice shall be in accordance with the applicable provisions of the term “Interest Period” set forth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specifying the length of the next Interest Period to be applicable to such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SOFR Loan may be continued as such when any Event of Default has occurred and is continuing unless the Required Lenders have determined in their sole discretion to permit such continuations,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the Borrower shall fail to give any required notice as described above such Loans shall (x) in the case of Term SOFR Loans, be automatically </w:t>
      </w:r>
      <w:r>
        <w:rPr>
          <w:rFonts w:ascii="Times New Roman" w:cs="Times New Roman" w:eastAsia="Times New Roman" w:hAnsi="Times New Roman"/>
          <w:sz w:val="17"/>
          <w:szCs w:val="17"/>
          <w:color w:val="FF0000"/>
          <w:strike w:val="1"/>
        </w:rPr>
        <w:t>converted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8000"/>
          <w:strike w:val="1"/>
        </w:rPr>
        <w:t>Daily Simple</w:t>
      </w:r>
      <w:r>
        <w:rPr>
          <w:rFonts w:ascii="Times New Roman" w:cs="Times New Roman" w:eastAsia="Times New Roman" w:hAnsi="Times New Roman"/>
          <w:sz w:val="17"/>
          <w:szCs w:val="17"/>
          <w:u w:val="single" w:color="auto"/>
          <w:color w:val="0000FF"/>
        </w:rPr>
        <w:t>continued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Term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SOFR Loans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with a one month Interest Period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(or in the case such continuation is not permitted pursuant to the preceding proviso in this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paragraph, such </w:t>
      </w:r>
      <w:r>
        <w:rPr>
          <w:rFonts w:ascii="Times New Roman" w:cs="Times New Roman" w:eastAsia="Times New Roman" w:hAnsi="Times New Roman"/>
          <w:sz w:val="17"/>
          <w:szCs w:val="17"/>
          <w:color w:val="FF0000"/>
          <w:strike w:val="1"/>
        </w:rPr>
        <w:t>Daily Simple</w:t>
      </w:r>
      <w:r>
        <w:rPr>
          <w:rFonts w:ascii="Times New Roman" w:cs="Times New Roman" w:eastAsia="Times New Roman" w:hAnsi="Times New Roman"/>
          <w:sz w:val="17"/>
          <w:szCs w:val="17"/>
          <w:u w:val="single" w:color="auto"/>
          <w:color w:val="0000FF"/>
        </w:rPr>
        <w:t>Term</w:t>
      </w:r>
      <w:r>
        <w:rPr>
          <w:rFonts w:ascii="Times New Roman" w:cs="Times New Roman" w:eastAsia="Times New Roman" w:hAnsi="Times New Roman"/>
          <w:sz w:val="17"/>
          <w:szCs w:val="17"/>
          <w:color w:val="000000"/>
        </w:rPr>
        <w:t xml:space="preserve"> SOFR Loans shall be automatically converted to ABR Loans) on the last day of such then expiring Interest Period and (y) in the case of Daily Simple SOFR Loans, shall be automatically continued as a Daily Simple SOFR Loan (or in the case such continuation is not permitted pursuant to the preceding proviso in this paragraph, such Daily Simple SOFR Loans shall be automatically converted to ABR Loans) on the applicable Interest Payment Date therefor. Upon receipt of any such notice the Administrative Agent shall promptly notify each relevant Lender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-1376680</wp:posOffset>
            </wp:positionV>
            <wp:extent cx="16630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-1325245</wp:posOffset>
            </wp:positionV>
            <wp:extent cx="133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3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-690880</wp:posOffset>
            </wp:positionV>
            <wp:extent cx="5740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-553720</wp:posOffset>
            </wp:positionV>
            <wp:extent cx="2400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-553720</wp:posOffset>
            </wp:positionV>
            <wp:extent cx="1517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-416560</wp:posOffset>
            </wp:positionV>
            <wp:extent cx="2400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4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Limitations on SOFR Tranches</w:t>
      </w:r>
      <w:r>
        <w:rPr>
          <w:rFonts w:ascii="Times New Roman" w:cs="Times New Roman" w:eastAsia="Times New Roman" w:hAnsi="Times New Roman"/>
          <w:sz w:val="18"/>
          <w:szCs w:val="18"/>
          <w:color w:val="auto"/>
        </w:rPr>
        <w:t>. Notwithstanding anything to the contrary in this Agreement, all borrowings, conversions and continuations of SOFR Loans and all selections of Interest Periods shall be in such amounts and be made pursuant to such elections so that (a) after giving effect thereto, the aggregate principal amount of the SOFR Loans comprising each SOFR Tranche shall be equal to $3,000,000 or a whole multiple of $500,000 in excess thereof and (b) no more than 8 SOFR Tranches shall be outstanding at any one time.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20" w:firstLine="771"/>
        <w:spacing w:after="0" w:line="282" w:lineRule="auto"/>
        <w:rPr>
          <w:sz w:val="20"/>
          <w:szCs w:val="20"/>
          <w:color w:val="auto"/>
        </w:rPr>
      </w:pPr>
      <w:r>
        <w:rPr>
          <w:rFonts w:ascii="Times New Roman" w:cs="Times New Roman" w:eastAsia="Times New Roman" w:hAnsi="Times New Roman"/>
          <w:sz w:val="18"/>
          <w:szCs w:val="18"/>
          <w:color w:val="auto"/>
        </w:rPr>
        <w:t>(a) (i) Each Term SOFR Loan shall bear interest at a rate per annum equal to Term SOFR plus the Applicable Margin and (ii) each Daily Simple SOFR Loan shall bear interest at a rate per annum equal to Daily Simple SOFR plus the Applicable Margin, as applicable.</w:t>
      </w:r>
    </w:p>
    <w:p>
      <w:pPr>
        <w:spacing w:after="0" w:line="54" w:lineRule="exact"/>
        <w:rPr>
          <w:sz w:val="20"/>
          <w:szCs w:val="20"/>
          <w:color w:val="auto"/>
        </w:rPr>
      </w:pPr>
    </w:p>
    <w:p>
      <w:pPr>
        <w:ind w:left="1020" w:hanging="25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ABR Loan shall bear interest at a rate per annum equal to the ABR plus the Applicable Margin.</w:t>
      </w:r>
    </w:p>
    <w:p>
      <w:pPr>
        <w:spacing w:after="0" w:line="117" w:lineRule="exact"/>
        <w:rPr>
          <w:rFonts w:ascii="Times New Roman" w:cs="Times New Roman" w:eastAsia="Times New Roman" w:hAnsi="Times New Roman"/>
          <w:sz w:val="18"/>
          <w:szCs w:val="18"/>
          <w:color w:val="auto"/>
        </w:rPr>
      </w:pPr>
    </w:p>
    <w:p>
      <w:pPr>
        <w:ind w:firstLine="767"/>
        <w:spacing w:after="0" w:line="255" w:lineRule="auto"/>
        <w:tabs>
          <w:tab w:leader="none" w:pos="10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(i) the occurrence of an Event of Default under Sections (a) or (f) of Section 8 and (ii) the election of the Required Lenders (or the Administrative Agent at the direction of the Required Lenders) after the occurrence of any other Event of Default, until the time when such Event of Default shall have been cured or waived in writing by the Required Lenders or all the Lenders (as required by this Agreement), the Borrower shall pay interest on the aggregate, outstanding principal amount of all Obligations hereunder at a per annum rate equal to the otherwise applicable interest rate plus two percent (2.00%) or, if no such per annum rate is applicable to any such Obligations, at a per annum rate equal to the ABR, plus the Applicable Margin for ABR Loans, plus two percent (2.00%) payable on demand. Overdue interest shall itself bear interest at such applicable default rate, and shall be compounded with the principal Obligations daily, to the fullest extent permitted by applicable law.</w:t>
      </w:r>
    </w:p>
    <w:p>
      <w:pPr>
        <w:spacing w:after="0" w:line="80" w:lineRule="exact"/>
        <w:rPr>
          <w:rFonts w:ascii="Times New Roman" w:cs="Times New Roman" w:eastAsia="Times New Roman" w:hAnsi="Times New Roman"/>
          <w:sz w:val="18"/>
          <w:szCs w:val="18"/>
          <w:color w:val="auto"/>
        </w:rPr>
      </w:pPr>
    </w:p>
    <w:p>
      <w:pPr>
        <w:ind w:right="400" w:firstLine="767"/>
        <w:spacing w:after="0" w:line="282" w:lineRule="auto"/>
        <w:tabs>
          <w:tab w:leader="none" w:pos="10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accruing 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shall be payable from time to time on demand.</w:t>
      </w:r>
    </w:p>
    <w:p>
      <w:pPr>
        <w:spacing w:after="0" w:line="53" w:lineRule="exact"/>
        <w:rPr>
          <w:rFonts w:ascii="Times New Roman" w:cs="Times New Roman" w:eastAsia="Times New Roman" w:hAnsi="Times New Roman"/>
          <w:sz w:val="18"/>
          <w:szCs w:val="18"/>
          <w:color w:val="auto"/>
        </w:rPr>
      </w:pPr>
    </w:p>
    <w:p>
      <w:pPr>
        <w:ind w:firstLine="767"/>
        <w:spacing w:after="0" w:line="258" w:lineRule="auto"/>
        <w:tabs>
          <w:tab w:leader="none" w:pos="10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any Benchmark.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767"/>
        <w:spacing w:after="0" w:line="258" w:lineRule="auto"/>
        <w:tabs>
          <w:tab w:leader="none" w:pos="10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fees payable pursuant hereto shall be calculated on the basis of a 360-day year for the actual days elapsed, except that, with respect to ABR Loans the rate of interest on which is calculated on the basis of the Base Rate, the interest thereon shall be calculated on the basis of a 365- (or 366-, as the case may be) day year for the actual days elapsed.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75" w:lineRule="exact"/>
        <w:rPr>
          <w:rFonts w:ascii="Times New Roman" w:cs="Times New Roman" w:eastAsia="Times New Roman" w:hAnsi="Times New Roman"/>
          <w:sz w:val="18"/>
          <w:szCs w:val="18"/>
          <w:color w:val="auto"/>
        </w:rPr>
      </w:pPr>
    </w:p>
    <w:p>
      <w:pPr>
        <w:ind w:right="40" w:firstLine="767"/>
        <w:spacing w:after="0" w:line="266" w:lineRule="auto"/>
        <w:tabs>
          <w:tab w:leader="none" w:pos="10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determination of an interest rate by the Administrative Agent pursuant to any provision of this Agreement shall be conclusive absent manifest error. The Administrative Agent shall, at the request of the Borrower or any Lender, deliver to the Borrower or such Lender a statement showing the quotations used by the Administrative Agent in determining any interest rate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Changed Circumstances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767"/>
        <w:spacing w:after="0" w:line="252" w:lineRule="auto"/>
        <w:tabs>
          <w:tab w:leader="none" w:pos="10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Circumstances Affecting Benchmark Availability</w:t>
      </w:r>
      <w:r>
        <w:rPr>
          <w:rFonts w:ascii="Times New Roman" w:cs="Times New Roman" w:eastAsia="Times New Roman" w:hAnsi="Times New Roman"/>
          <w:sz w:val="18"/>
          <w:szCs w:val="18"/>
          <w:color w:val="auto"/>
        </w:rPr>
        <w:t xml:space="preserve">.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Daily Simple SOFR pursuant to definition thereof or Term SOFR for the applicable Interest Period with respect to a proposed SOFR Loan on or prior to the first day of such Interest Period or (ii) the Required Lenders shall determine (which determination shall be conclusive and binding absent manifest error) that Daily Simple SOFR or Term SOFR, as applicable, does not adequately and fairly reflect the cost to such Lenders of making or maintaining any such Loan during, with respect to Term SOFR, such Interest Period and, in the case of clause (ii),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ABR Loans in the amount specified therein and (B) any outstanding affected SOFR Loans will be deemed to have been converted into ABR Loans (I) with respect to any Daily Simple SOFR Loans, immediately and (II) with respect to any Term SOFR Loans, at the end of the applicable Interest Period.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right="80" w:firstLine="767"/>
        <w:spacing w:after="0" w:line="261" w:lineRule="auto"/>
        <w:tabs>
          <w:tab w:leader="none" w:pos="10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Laws Affecting SOFR Availability</w:t>
      </w:r>
      <w:r>
        <w:rPr>
          <w:rFonts w:ascii="Times New Roman" w:cs="Times New Roman" w:eastAsia="Times New Roman" w:hAnsi="Times New Roman"/>
          <w:sz w:val="18"/>
          <w:szCs w:val="18"/>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64" w:name="page65"/>
    <w:bookmarkEnd w:id="6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central bank or comparable agency, shall make it unlawful or impossible for any of the Lenders (or any of their respective lending offices) to honor its obligations hereunder to make or maintain any SOFR Loan, or to determine or charge interest based upon SOFR, Daily Simple SOFR, the Term SOFR Reference Rate or Term SOFR, such Lender shall promptly give notice thereof to the Administrative Agent and the Administrative Agent shall promptly give notice to the Borrower and the other Lenders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xml:space="preserve">”). Thereafter, until each affected Lender notifies the Administrative Agent and the Administrative Agent notifies the Borrower that the circumstances giving rise to such determination no longer exist, (i) any obligation of the Lenders to make Daily Simple SOFR Loans or Term SOFR Loans, as applicable, and any right of the Borrower to convert or continue any Loan as a Daily Simple SOFR Loan or Term SOFR Loan, as applicable, shall be suspended and (ii) if necessary to avoid such illegality, the Administrative Agent shall compute the ABR without reference to clause (c) of the definition of “ABR”. Upon receipt of an Illegality Notice, the Borrower shall, if necessary to avoid such illegality, upon demand from any Lender (with a copy to the Administrative Agent), prepay or, if applicable, convert all SOFR Loans to ABR Loans (in each case, if necessary to avoid such illegality, the Administrative Agent shall compute the ABR without reference to clause (c) of the definition of “ABR”), (A) with respect to any Daily Simple SOFR Loans, on the Interest Payment Date therefor and (B) with respect to any Term SOFR Loans,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1240" w:hanging="25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38" w:lineRule="auto"/>
        <w:tabs>
          <w:tab w:leader="none" w:pos="15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w:t>
      </w:r>
      <w:r>
        <w:rPr>
          <w:rFonts w:ascii="Times New Roman" w:cs="Times New Roman" w:eastAsia="Times New Roman" w:hAnsi="Times New Roman"/>
          <w:sz w:val="18"/>
          <w:szCs w:val="18"/>
          <w:color w:val="FF0000"/>
          <w:strike w:val="1"/>
        </w:rPr>
        <w:t>(Eastern time)</w:t>
      </w:r>
      <w:r>
        <w:rPr>
          <w:rFonts w:ascii="Times New Roman" w:cs="Times New Roman" w:eastAsia="Times New Roman" w:hAnsi="Times New Roman"/>
          <w:sz w:val="18"/>
          <w:szCs w:val="18"/>
          <w:color w:val="auto"/>
        </w:rPr>
        <w:t xml:space="preserv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91" w:lineRule="exact"/>
        <w:rPr>
          <w:rFonts w:ascii="Times New Roman" w:cs="Times New Roman" w:eastAsia="Times New Roman" w:hAnsi="Times New Roman"/>
          <w:sz w:val="18"/>
          <w:szCs w:val="18"/>
          <w:color w:val="auto"/>
        </w:rPr>
      </w:pPr>
    </w:p>
    <w:p>
      <w:pPr>
        <w:ind w:left="980" w:right="280" w:firstLine="408"/>
        <w:spacing w:after="0" w:line="281" w:lineRule="auto"/>
        <w:tabs>
          <w:tab w:leader="none" w:pos="164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 Conforming Changes</w:t>
      </w:r>
      <w:r>
        <w:rPr>
          <w:rFonts w:ascii="Times New Roman" w:cs="Times New Roman" w:eastAsia="Times New Roman" w:hAnsi="Times New Roman"/>
          <w:sz w:val="17"/>
          <w:szCs w:val="17"/>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56" w:lineRule="exact"/>
        <w:rPr>
          <w:rFonts w:ascii="Times New Roman" w:cs="Times New Roman" w:eastAsia="Times New Roman" w:hAnsi="Times New Roman"/>
          <w:sz w:val="17"/>
          <w:szCs w:val="17"/>
          <w:color w:val="auto"/>
        </w:rPr>
      </w:pPr>
    </w:p>
    <w:p>
      <w:pPr>
        <w:ind w:left="980" w:right="20" w:firstLine="408"/>
        <w:spacing w:after="0" w:line="256" w:lineRule="auto"/>
        <w:tabs>
          <w:tab w:leader="none" w:pos="16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65" w:name="page66"/>
    <w:bookmarkEnd w:id="65"/>
    <w:p>
      <w:pPr>
        <w:ind w:left="9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(or group of Lenders) pursuant to this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ind w:left="980" w:right="60" w:firstLine="408"/>
        <w:spacing w:after="0" w:line="253" w:lineRule="auto"/>
        <w:tabs>
          <w:tab w:leader="none" w:pos="168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81" w:lineRule="exact"/>
        <w:rPr>
          <w:rFonts w:ascii="Times New Roman" w:cs="Times New Roman" w:eastAsia="Times New Roman" w:hAnsi="Times New Roman"/>
          <w:sz w:val="18"/>
          <w:szCs w:val="18"/>
          <w:color w:val="auto"/>
        </w:rPr>
      </w:pPr>
    </w:p>
    <w:p>
      <w:pPr>
        <w:ind w:left="980" w:right="180" w:firstLine="408"/>
        <w:spacing w:after="0" w:line="255" w:lineRule="auto"/>
        <w:tabs>
          <w:tab w:leader="none" w:pos="163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with respect to a given Benchmark, (A) the Borrower may revoke any pending request for a borrowing of, conversion to or continuation of any affected SOFR Loans to be made, converted or continued during any Benchmark Unavailability Period and, failing that, the Borrower will be deemed to have converted any such request into a request for a borrowing of or conversion to ABR Loans and</w:t>
      </w:r>
    </w:p>
    <w:p>
      <w:pPr>
        <w:spacing w:after="0" w:line="2" w:lineRule="exact"/>
        <w:rPr>
          <w:rFonts w:ascii="Times New Roman" w:cs="Times New Roman" w:eastAsia="Times New Roman" w:hAnsi="Times New Roman"/>
          <w:sz w:val="18"/>
          <w:szCs w:val="18"/>
          <w:color w:val="auto"/>
        </w:rPr>
      </w:pPr>
    </w:p>
    <w:p>
      <w:pPr>
        <w:ind w:left="980" w:right="100" w:firstLine="7"/>
        <w:spacing w:after="0" w:line="253" w:lineRule="auto"/>
        <w:tabs>
          <w:tab w:leader="none" w:pos="1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affected SOFR Loans will be deemed to have been converted to ABR Loans (I) with respect to any Daily Simple SOFR Loans, immediately and (II) with respect to any Term SOFR Loans, at the end of the applicable Interest Period. During any Benchmark Unavailability Period with respect to any Benchmark or at any time that a tenor for any then-current Benchmark is not an Available Tenor, the component of the ABR based upon the then-current Benchmark that is the subject of such Benchmark Unavailability Period or such tenor for such Benchmark, as applicable, will not be used in any determination of the ABR.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Pro Rata Treatment and Payments;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6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by the Borrower from the Lenders hereunder, each payment by the Borrower on account of any Commitment Fee and any reduction of the Commitments of the Revolving Loan Lenders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of the Revolving Loan Lenders (excluding any Defaulting Lenders in connection with the payment of any Commitment Fee).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66" w:name="page67"/>
    <w:bookmarkEnd w:id="66"/>
    <w:p>
      <w:pPr>
        <w:ind w:left="-20" w:right="200" w:firstLine="987"/>
        <w:spacing w:after="0" w:line="258" w:lineRule="auto"/>
        <w:tabs>
          <w:tab w:leader="none" w:pos="12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payment (including each prepayment) by the Borrower on account of principal of and interest on the Revolving Loans shall be made pro rata according to the respective outstanding principal amounts of the Revolving Loans then held by the Lenders. Each payment in respect of Reimbursement Obligations in respect of any Letter of Credit shall be made to the Issuing Lender that issued such Letters of Credit. </w:t>
      </w:r>
      <w:r>
        <w:rPr>
          <w:rFonts w:ascii="Times New Roman" w:cs="Times New Roman" w:eastAsia="Times New Roman" w:hAnsi="Times New Roman"/>
          <w:sz w:val="18"/>
          <w:szCs w:val="18"/>
          <w:u w:val="single" w:color="auto"/>
          <w:color w:val="0000FF"/>
        </w:rPr>
        <w:t>Each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(including each prepayment) by the Borrower on account of principal of and interest on the Term Loans shall be made pro rata according to the respective outstanding principal amounts of the Term Loans then held by the Lenders.</w:t>
      </w:r>
    </w:p>
    <w:p>
      <w:pPr>
        <w:spacing w:after="0" w:line="75"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all payments (including prepayments) to be made by the Borrower hereunder, whether on account of principal, Reimbursement Obligations, interest, fees or otherwise, shall be made without setoff or counterclaim and shall be made prior to 1:00 p.m. on the due date thereof to the Administrative Agent, for the account of the Lenders or the Issuing Lender, as applicable, at the Funding Office, in Dollars and in immediately available funds. The Administrative Agent shall distribute such payments to the Lenders promptly upon receipt in like funds as received.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86"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Borrower shall repay such amount to the Administrative Agent, on demand, together with interest thereon, for each day from the date such amount was disbursed to the Borrower until the date such amount is repaid to the Administrative Agent, at the interest rate applicable at the time to the Loans comprising such borrowing.</w:t>
      </w:r>
    </w:p>
    <w:p>
      <w:pPr>
        <w:spacing w:after="0" w:line="81" w:lineRule="exact"/>
        <w:rPr>
          <w:rFonts w:ascii="Times New Roman" w:cs="Times New Roman" w:eastAsia="Times New Roman" w:hAnsi="Times New Roman"/>
          <w:sz w:val="18"/>
          <w:szCs w:val="18"/>
          <w:color w:val="auto"/>
        </w:rPr>
      </w:pPr>
    </w:p>
    <w:p>
      <w:pPr>
        <w:ind w:left="-20" w:firstLine="987"/>
        <w:spacing w:after="0" w:line="255"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-4625975</wp:posOffset>
            </wp:positionV>
            <wp:extent cx="4089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894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6045200</wp:posOffset>
            </wp:positionH>
            <wp:positionV relativeFrom="paragraph">
              <wp:posOffset>-4454525</wp:posOffset>
            </wp:positionV>
            <wp:extent cx="643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-4317365</wp:posOffset>
            </wp:positionV>
            <wp:extent cx="65493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-4180205</wp:posOffset>
            </wp:positionV>
            <wp:extent cx="39262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60" w:top="270" w:right="459" w:bottom="1440" w:gutter="0" w:footer="0" w:header="0"/>
        </w:sectPr>
      </w:pPr>
    </w:p>
    <w:bookmarkStart w:id="67" w:name="page68"/>
    <w:bookmarkEnd w:id="67"/>
    <w:p>
      <w:pPr>
        <w:jc w:val="both"/>
        <w:ind w:left="4" w:firstLine="987"/>
        <w:spacing w:after="0" w:line="261" w:lineRule="auto"/>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agrees that, upon the request to the Administrative Agent by any Lender, the Borrower will promptly execute and deliver to such Lender a promissory note (a “</w:t>
      </w:r>
      <w:r>
        <w:rPr>
          <w:rFonts w:ascii="Times New Roman" w:cs="Times New Roman" w:eastAsia="Times New Roman" w:hAnsi="Times New Roman"/>
          <w:sz w:val="18"/>
          <w:szCs w:val="18"/>
          <w:u w:val="single" w:color="auto"/>
          <w:color w:val="auto"/>
        </w:rPr>
        <w:t>Revolving Loan Note</w:t>
      </w:r>
      <w:r>
        <w:rPr>
          <w:rFonts w:ascii="Times New Roman" w:cs="Times New Roman" w:eastAsia="Times New Roman" w:hAnsi="Times New Roman"/>
          <w:sz w:val="18"/>
          <w:szCs w:val="18"/>
          <w:color w:val="auto"/>
        </w:rPr>
        <w:t xml:space="preserve">”) of the Borrower evidencing any Revolving Loans of such Lender,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with appropriate insertions as to date and principal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delivery of Revolving Loan Notes shall not be a condition precedent to the Effective Date or the occurrence or making of Loans on the Effective Date.</w:t>
      </w:r>
    </w:p>
    <w:p>
      <w:pPr>
        <w:spacing w:after="0" w:line="71"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Swingline Lender’s Swingline Loans shall be evidenced by a promissory note in the form of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Swingline Note</w:t>
      </w:r>
      <w:r>
        <w:rPr>
          <w:rFonts w:ascii="Times New Roman" w:cs="Times New Roman" w:eastAsia="Times New Roman" w:hAnsi="Times New Roman"/>
          <w:sz w:val="17"/>
          <w:szCs w:val="17"/>
          <w:color w:val="auto"/>
        </w:rPr>
        <w:t>”) which note shall be (i) payable to the order of the Swingline Lender, (ii) in the amount of the Swingline Commitment, (iii) dated the Effective Date and</w:t>
      </w:r>
    </w:p>
    <w:p>
      <w:pPr>
        <w:ind w:left="304" w:hanging="304"/>
        <w:spacing w:after="0"/>
        <w:tabs>
          <w:tab w:leader="none" w:pos="3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appropriately completed.</w:t>
      </w:r>
    </w:p>
    <w:p>
      <w:pPr>
        <w:spacing w:after="0" w:line="98"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Borrower agrees that, upon the request of the Administrative Agent by any Lender, the Borrower will promptly execute and deliver to such Lender a promissory note (a “Term Loan Note”) of the Borrower evidencing any Term Loans of such Lender, substantially in the form of Exhibit J, with appropriate insertions as to the date and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-278765</wp:posOffset>
            </wp:positionV>
            <wp:extent cx="60261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969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33432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4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of Law shall:</w:t>
      </w:r>
    </w:p>
    <w:p>
      <w:pPr>
        <w:spacing w:after="0" w:line="117" w:lineRule="exact"/>
        <w:rPr>
          <w:rFonts w:ascii="Times New Roman" w:cs="Times New Roman" w:eastAsia="Times New Roman" w:hAnsi="Times New Roman"/>
          <w:sz w:val="18"/>
          <w:szCs w:val="18"/>
          <w:color w:val="auto"/>
        </w:rPr>
      </w:pPr>
    </w:p>
    <w:p>
      <w:pPr>
        <w:jc w:val="both"/>
        <w:ind w:left="984" w:right="20" w:firstLine="408"/>
        <w:spacing w:after="0" w:line="266" w:lineRule="auto"/>
        <w:tabs>
          <w:tab w:leader="none" w:pos="1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Lender to any tax of any kind whatsoever with respect to this Agreement, any Letter of Credit, any Application or any SOFR Loan made by it, or change the basis of taxation of payments to such Lender in respect thereof (except for Non-Excluded Taxes and Other Taxes covered by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net income taxes and franchise taxes imposed in lieu of net income taxes);</w:t>
      </w:r>
    </w:p>
    <w:p>
      <w:pPr>
        <w:spacing w:after="0" w:line="67" w:lineRule="exact"/>
        <w:rPr>
          <w:rFonts w:ascii="Times New Roman" w:cs="Times New Roman" w:eastAsia="Times New Roman" w:hAnsi="Times New Roman"/>
          <w:sz w:val="18"/>
          <w:szCs w:val="18"/>
          <w:color w:val="auto"/>
        </w:rPr>
      </w:pPr>
    </w:p>
    <w:p>
      <w:pPr>
        <w:ind w:left="984" w:right="20" w:firstLine="408"/>
        <w:spacing w:after="0" w:line="258" w:lineRule="auto"/>
        <w:tabs>
          <w:tab w:leader="none" w:pos="16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of the Board, as amended and in effect from time to time)), special deposit, compulsory loan, insurance charge or similar requirement against assets of, deposits with or for the account of, or credit extended or participated in by, any Lender; or</w:t>
      </w:r>
    </w:p>
    <w:p>
      <w:pPr>
        <w:spacing w:after="0" w:line="75" w:lineRule="exact"/>
        <w:rPr>
          <w:rFonts w:ascii="Times New Roman" w:cs="Times New Roman" w:eastAsia="Times New Roman" w:hAnsi="Times New Roman"/>
          <w:sz w:val="18"/>
          <w:szCs w:val="18"/>
          <w:color w:val="auto"/>
        </w:rPr>
      </w:pPr>
    </w:p>
    <w:p>
      <w:pPr>
        <w:ind w:left="984" w:right="80" w:firstLine="408"/>
        <w:spacing w:after="0" w:line="282" w:lineRule="auto"/>
        <w:tabs>
          <w:tab w:leader="none" w:pos="17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on any Lender any other condition, cost or expense (other than Taxes) affecting this Agreement or the Loans made by such Lender or any Letter of Credit or participation therein;</w:t>
      </w:r>
    </w:p>
    <w:p>
      <w:pPr>
        <w:spacing w:after="0" w:line="162"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the Administrative Agent or any such Lender of making, converting to, continuing or maintaining any Loan or of maintaining its obligation to make any such Loan, or to increase the cost to the Administrative Agent or such Lender of participating in, issuing or maintaining any Letter of Credit (or of maintaining its obligation to participate in or to issue any Letter of Credit), or to reduce the amount of any sum received or receivable by the Administrative Agent or such Lender (whether of principal, interest or any other amount) then, upon request of the Administrative Agent or such Lender, the Borrower will promptly pay to the Administrative Agent or such Lender, as the case may be, within 25 days after its request, such additional amount or amounts as will compensate the Administrative Agent or such Lender, as the case may be, for such additional costs incurred or reduction suffered.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70" w:right="479" w:bottom="1440" w:gutter="0" w:footer="0" w:header="0"/>
        </w:sectPr>
      </w:pPr>
    </w:p>
    <w:bookmarkStart w:id="68" w:name="page69"/>
    <w:bookmarkEnd w:id="68"/>
    <w:p>
      <w:pPr>
        <w:ind w:left="-40" w:right="60" w:firstLine="987"/>
        <w:spacing w:after="0" w:line="253" w:lineRule="auto"/>
        <w:tabs>
          <w:tab w:leader="none" w:pos="12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shall have determined that any Change of Law affecting such Lender or any lending office of such Lender or such Lender’s holding company, if any, regarding capital or liquidity requirements, has or would have the effect of reducing the rate of return on such Lender’s or such Person’s capital as a consequence of its obligations hereunder or under or in respect of any Letter of Credit to a level below that which such Lender or such Person could have achieved but for such Change of Law (taking into consideration such Lender’s or such Person’s policies with respect to capital adequacy and liquidity), then from time to time, after submission by such Lender to the Borrower (with a copy to the Administrative Agent) of a written request therefor, the Borrower shall pay to such Lender such additional amount or amounts as will compensate such Lender or such Person for such reduction. Notwithstanding anything to the contrary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 Borrower shall not be required to compensate a Lender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for any amounts incurred more than 90 days prior to the date that such Lender notifies the Borrower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claim have a retroactive effect, then such 90-day period shall be extended to include the period of such retroactive effect not to exceed twelve months.</w:t>
      </w:r>
    </w:p>
    <w:p>
      <w:pPr>
        <w:spacing w:after="0" w:line="86" w:lineRule="exact"/>
        <w:rPr>
          <w:rFonts w:ascii="Times New Roman" w:cs="Times New Roman" w:eastAsia="Times New Roman" w:hAnsi="Times New Roman"/>
          <w:sz w:val="18"/>
          <w:szCs w:val="18"/>
          <w:color w:val="auto"/>
        </w:rPr>
      </w:pPr>
    </w:p>
    <w:p>
      <w:pPr>
        <w:ind w:left="-40" w:right="80" w:firstLine="987"/>
        <w:spacing w:after="0" w:line="266" w:lineRule="auto"/>
        <w:tabs>
          <w:tab w:leader="none" w:pos="11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as to any additional amounts payable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submitted by any Lender to the Borrower (with a copy to the Administrative Agent) shall be conclusive absent manifest error. The obligations of the Borrower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survive for the termination of this Agreement and the payment of the Loans and all other amounts then due and payable hereunder.</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firstLine="987"/>
        <w:spacing w:after="0" w:line="252" w:lineRule="auto"/>
        <w:tabs>
          <w:tab w:leader="none" w:pos="11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the Borrower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excluding (i)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Taxes that are attributable to such Lender’s failure to comply with the requirements of paragraph (d) of this Section; (iii) withholding Taxes attributable to FATCA; or (iv) Taxes that are United States withholding taxes imposed on amounts payable to such Lender at the time such Lender becomes a party to this Agreement, except to the extent that such Lender’s assignor (if any) was entitled, at the time of assignment, to receive additional amounts from the Borrower with respect to Taxes pursuant to this paragraph. If any such non-excluded Taxes, levies, imposts, duties, charges, fees, deductions or withholdings (“</w:t>
      </w:r>
      <w:r>
        <w:rPr>
          <w:rFonts w:ascii="Times New Roman" w:cs="Times New Roman" w:eastAsia="Times New Roman" w:hAnsi="Times New Roman"/>
          <w:sz w:val="18"/>
          <w:szCs w:val="18"/>
          <w:u w:val="single" w:color="auto"/>
          <w:color w:val="auto"/>
        </w:rPr>
        <w:t>Non-Excluded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or Other Taxes are required to be withheld from any amounts payable to the Administrative Agent or any Lender hereunder,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w:t>
      </w:r>
    </w:p>
    <w:p>
      <w:pPr>
        <w:spacing w:after="0" w:line="89"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shall pay any Other Taxes to the relevant Governmental Authority in accordance with applicable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80" w:top="270" w:right="479" w:bottom="1440" w:gutter="0" w:footer="0" w:header="0"/>
        </w:sectPr>
      </w:pPr>
    </w:p>
    <w:bookmarkStart w:id="69" w:name="page70"/>
    <w:bookmarkEnd w:id="69"/>
    <w:p>
      <w:pPr>
        <w:ind w:left="-20" w:right="60" w:firstLine="987"/>
        <w:spacing w:after="0" w:line="270" w:lineRule="auto"/>
        <w:tabs>
          <w:tab w:leader="none" w:pos="12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hereby agrees to indemnify the Administrative Agent and each Lender for the full amount of Non-Excluded Taxes or Other Taxes (including, without limitation, any Non-Excluded Taxes or Other Taxes imposed on amounts payable under this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paid by the Administrative Agent or such Lender as a result of Borrower’s payments hereunder and any liability (including penalties, interest and expenses) arising therefrom or with respect thereto. A certificate as to the amount of such payment or liability delivered to the Borrower by the Administrative Agent or such Lender shall be conclusive absent manifest error. Payments due under this indemnification shall be made within thirty (30) days of the date the Administrative Agent or such Lender makes demand therefor. Whenever any Non-Excluded Taxes or Other Taxes are payable by the Borrower, as promptly as possible thereafter the Borrower shall send to the Administrative Agent for its own account or for the account of the relevant Lender, as the case may be, a certified copy of any original official receipt received by the Borrower showing payment thereof. If the Borrower fails to pay any Non-Excluded Taxes or Other Taxes when due to the appropriate taxing authority, the Borrower shall indemnify the Administrative Agent and the Lenders for any incremental taxes, interest or penalties that may become payable by the Administrative Agent or any Lender as a result of any such failure.</w:t>
      </w:r>
    </w:p>
    <w:p>
      <w:pPr>
        <w:spacing w:after="0" w:line="68" w:lineRule="exact"/>
        <w:rPr>
          <w:rFonts w:ascii="Times New Roman" w:cs="Times New Roman" w:eastAsia="Times New Roman" w:hAnsi="Times New Roman"/>
          <w:sz w:val="17"/>
          <w:szCs w:val="17"/>
          <w:color w:val="auto"/>
        </w:rPr>
      </w:pPr>
    </w:p>
    <w:p>
      <w:pPr>
        <w:ind w:left="-20" w:firstLine="987"/>
        <w:spacing w:after="0" w:line="252" w:lineRule="auto"/>
        <w:tabs>
          <w:tab w:leader="none" w:pos="12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Transferee) that is not a “U.S. Person” as defined in Section 7701(a)(30) of the Code (a “</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xml:space="preserve">”) shall deliver to the Borrower and the Administrative Agent (or, in the case of a Participant, to the Lender from which the related participation shall have been purchased) two copies of either U.S. Internal Revenue Service Form W-8BEN-E or Form W-8ECI, or, in the case of a Non-U.S. Lender claiming exemption from U.S. federal withholding tax under Section 871(h) or 881(c) of the Code with respect to payments of “portfolio interest”, (i) a certificate to the effect that such Non-U.S. Lender is not (A) a “bank” within the meaning of Section 881(c)(3)(A) of the Code, (B) a “10 percent shareholder” of the Borrower within the meaning of Section 881(c)(3)(B) of the Code, or (C) a “controlled foreign corporation” described in Section 881(c)(3)(C) of the Code and (ii) a Form W-8BEN-E, or any subsequent versions thereof or successors thereto, properly completed and duly executed by such Non-U.S. Lender claiming complete exemption from, or a reduced rate of, U.S. federal withholding tax on all payments by the Borrower under this Agreement and the other Loan Documents. Such forms shall be delivered by each Non-U.S. Lender on or before the date it becomes a party to this Agreement (or, in the case of any Participant, on or before the date such Participant purchases the related participation).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any Non-U.S. Lender fails to file forms with the Borrower and the Administrative Agent (or, in the case of a Participant, with the Lender from which the related participation was purchased) on or before the date the Non-U.S. Lender becomes a party to this Agreement (or, in the case of a Participant, on or before the date such Participant purchased the related participation) entitling the Non-U.S. Lender to a complete exemption from United States withholding taxes at such time, such Non-U.S. Lender shall not be entitled to receive any increased payments from the Borrower with respect to United States withholding taxes under paragraph (a) of this Section, except to the extent that the Non-U.S. Lender’s assignor (if any) was entitled, at the time of the assignment to the Non-U.S. Lender, to receive additional amounts from the Borrower with respect to United States withholding taxes.</w:t>
      </w:r>
    </w:p>
    <w:p>
      <w:pPr>
        <w:spacing w:after="0" w:line="79"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that is entitled to an exemption from or reduction of non-U.S.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60" w:top="270" w:right="479" w:bottom="1440" w:gutter="0" w:footer="0" w:header="0"/>
        </w:sectPr>
      </w:pPr>
    </w:p>
    <w:bookmarkStart w:id="70" w:name="page71"/>
    <w:bookmarkEnd w:id="7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requested by the Borrower, such properly completed and executed documentation prescribed by applicable law as will permit such payments to be made without withholding or at a reduced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is legally entitled to complete, execute and deliver such documentation and in such Lender’s judgment such completion, execution or submission would not materially prejudice the legal position of such Lender.</w:t>
      </w:r>
    </w:p>
    <w:p>
      <w:pPr>
        <w:spacing w:after="0" w:line="68" w:lineRule="exact"/>
        <w:rPr>
          <w:sz w:val="20"/>
          <w:szCs w:val="20"/>
          <w:color w:val="auto"/>
        </w:rPr>
      </w:pPr>
    </w:p>
    <w:p>
      <w:pPr>
        <w:ind w:right="100" w:firstLine="987"/>
        <w:spacing w:after="0" w:line="255"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hereunder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w:t>
      </w:r>
    </w:p>
    <w:p>
      <w:pPr>
        <w:spacing w:after="0" w:line="80"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Lender shall be obligated under any circumstances to make available its tax returns (or any other information relating to its taxes which it deems confidential) to the Borrower or any other Person.</w:t>
      </w:r>
    </w:p>
    <w:p>
      <w:pPr>
        <w:spacing w:after="0" w:line="53"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survive the termination of this Agreement and the payment of the Loans and all other amounts payable hereunder.</w:t>
      </w:r>
    </w:p>
    <w:p>
      <w:pPr>
        <w:spacing w:after="0" w:line="5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Borrower to make any payment when due of any amount due hereunder in connection with a SOFR Loan, (b) any failure of the Borrower to borrow or continue a SOFR Loan or convert to a SOFR Loan on a date specified therefor in a Notice of Borrowing</w:t>
      </w:r>
      <w:r>
        <w:rPr>
          <w:rFonts w:ascii="Times New Roman" w:cs="Times New Roman" w:eastAsia="Times New Roman" w:hAnsi="Times New Roman"/>
          <w:sz w:val="18"/>
          <w:szCs w:val="18"/>
          <w:color w:val="FF0000"/>
          <w:strike w:val="1"/>
        </w:rPr>
        <w:t>, 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Continuation or Notice of Conversion, (c) any failure of the Borrower to prepay any SOFR Loan on a date specified therefor in any notice of prepayment (regardless of whether any such notice of prepayment may be revoked hereunder), (d) any payment, prepayment or conversion of any (i) Term SOFR Loan on a date other than the last day of the Interest Period therefor or (ii) Daily Simple SOFR Loan on a date other than the applicable Interest Payment Date therefor (in each case, including as a result of an Event of Default) or (e) the assignment of any SOFR Loan other than on (i) in the case of Term SOFR Loan, the last day of the Interest Period applicable thereto or (ii) in the case of a Daily Simple SOFR Loan, on a date other than the applicable Interest Payment Date therefor, in each case, as a result of a request by the Borrower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 certificate of such Lender setting forth the basis for determining such amount or amounts necessary to compensate such Lender shall be forwarded to the Borrower through the Administrative Agent and shall be conclusively presumed to be correct save for manifest error. All of the obligations of the Borrower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-1362710</wp:posOffset>
            </wp:positionV>
            <wp:extent cx="260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Change of Lending Office</w:t>
      </w:r>
      <w:r>
        <w:rPr>
          <w:rFonts w:ascii="Times New Roman" w:cs="Times New Roman" w:eastAsia="Times New Roman" w:hAnsi="Times New Roman"/>
          <w:sz w:val="18"/>
          <w:szCs w:val="18"/>
          <w:color w:val="auto"/>
        </w:rPr>
        <w:t xml:space="preserve">. Each Lender agrees that, upon the occurrence of any event giving rise to the operation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provided, that such designation is made on terms that, in the sole judgment of such Lender, cause such Lender and its lending office(s) to suffer no unreimbursed economic disadvantage or any legal or regulatory disadvantage, and provided, further, that nothing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affect or postpone any of the obligations of the Borrower or the rights of any Lender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The Borrower hereby agrees to pay all reasonable costs and expenses incurred by any Lender in connection with any such designation.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71" w:name="page72"/>
    <w:bookmarkEnd w:id="71"/>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2.18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The Borrower shall be permitted to replace any Lender that (a) requests (on its behalf or any of its Participants) reimbursement for amounts owing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(b) is a Defaulting Lender, with a replacement financial institution; provided that (i) such replacement does not conflict with any Requirement of Law, (ii) no Event of Default shall have occurred and be continuing at the time of such replacement, (iii) prior to any such replacement, such Lender shall have taken no action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which eliminates the continued need for payment of amounts owing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(iv) the replacement financial institution shall purchase, at par, all Loans and other amounts owing to such replaced Lender on or prior to the date of replacement, (v) the Borrower shall be liable to such replaced Lender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if any SOFR Loan owing to such replaced Lender shall be purchased other than on the last day of the Interest Period relating thereto, (vi) the replacement financial institution, if not already a Lender, shall be reasonably satisfactory to the Administrative Agent and, if a different entity, the Issuing Lender, (vii) the replaced Lender shall be obligated to make such replacement in accordance with the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(provided that the Borrower shall be obligated to pay the registration and processing fee referred to therein), (viii) until such time as such replacement shall be consummated, the Borrower shall pay all additional amounts (if any) required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as the case may be, and (ix) any such replacement shall not be deemed to be a waiver of any rights that the Borrower, the Administrative Agent or any other Lender shall have against the replaced Lender; provided, further, that if the Borrower seeks to exercise such right, it must do so within sixty (60) days after it first knows or should have known of the occurrence of the event or events giving rise to such right, and neither the Administrative Agent nor any Lender shall have any obligation to identify or locate a replacement Lender for the Borrower (it being expressly agreed that in such circumstances it is the Borrower’s obligation to identify or locate a replacement Lender that is acceptable to the Administrative Agent).</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Optional Increase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61"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and subject to the conditions set forth below, the Borrower may,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at any time before the Termination Date,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color w:val="auto"/>
        </w:rPr>
        <w:t xml:space="preserve"> request an increase in the Total Commitments (each, a “</w:t>
      </w:r>
      <w:r>
        <w:rPr>
          <w:rFonts w:ascii="Times New Roman" w:cs="Times New Roman" w:eastAsia="Times New Roman" w:hAnsi="Times New Roman"/>
          <w:sz w:val="18"/>
          <w:szCs w:val="18"/>
          <w:u w:val="single" w:color="auto"/>
          <w:color w:val="auto"/>
        </w:rPr>
        <w:t>Revolving Facility Increase</w:t>
      </w:r>
      <w:r>
        <w:rPr>
          <w:rFonts w:ascii="Times New Roman" w:cs="Times New Roman" w:eastAsia="Times New Roman" w:hAnsi="Times New Roman"/>
          <w:sz w:val="18"/>
          <w:szCs w:val="18"/>
          <w:color w:val="auto"/>
        </w:rPr>
        <w:t>”) and/or (y) request one or more incremental term loans (each,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and all such Revolving Facility Increases, together with the initial principal amount of the Incremental Term Loans, the “</w:t>
      </w:r>
      <w:r>
        <w:rPr>
          <w:rFonts w:ascii="Times New Roman" w:cs="Times New Roman" w:eastAsia="Times New Roman" w:hAnsi="Times New Roman"/>
          <w:sz w:val="18"/>
          <w:szCs w:val="18"/>
          <w:u w:val="single" w:color="auto"/>
          <w:color w:val="auto"/>
        </w:rPr>
        <w:t>Incremental Increases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-414020</wp:posOffset>
            </wp:positionV>
            <wp:extent cx="1631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72" w:name="page73"/>
    <w:bookmarkEnd w:id="72"/>
    <w:p>
      <w:pPr>
        <w:ind w:left="-20" w:right="40" w:firstLine="408"/>
        <w:spacing w:after="0" w:line="256" w:lineRule="auto"/>
        <w:tabs>
          <w:tab w:leader="none" w:pos="5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after giving effect to the requested Incremental Increase, the aggregate amount of Incremental Increases after the </w:t>
      </w:r>
      <w:r>
        <w:rPr>
          <w:rFonts w:ascii="Times New Roman" w:cs="Times New Roman" w:eastAsia="Times New Roman" w:hAnsi="Times New Roman"/>
          <w:sz w:val="18"/>
          <w:szCs w:val="18"/>
          <w:u w:val="single" w:color="auto"/>
          <w:color w:val="0000FF"/>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Effective Date shall not exceed the greater of (A) 100% of EBITDA for the most recently ended four consecutive fiscal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quarter period for which financial statements have been delivered pursuant to </w:t>
      </w:r>
      <w:r>
        <w:rPr>
          <w:rFonts w:ascii="Times New Roman" w:cs="Times New Roman" w:eastAsia="Times New Roman" w:hAnsi="Times New Roman"/>
          <w:sz w:val="18"/>
          <w:szCs w:val="18"/>
          <w:u w:val="single" w:color="auto"/>
          <w:color w:val="000000"/>
        </w:rPr>
        <w:t>Section 6.1</w:t>
      </w:r>
      <w:r>
        <w:rPr>
          <w:rFonts w:ascii="Times New Roman" w:cs="Times New Roman" w:eastAsia="Times New Roman" w:hAnsi="Times New Roman"/>
          <w:sz w:val="18"/>
          <w:szCs w:val="18"/>
          <w:color w:val="000000"/>
        </w:rPr>
        <w:t xml:space="preserve"> and (B) an amount which, after giving pro forma effect to the incurrence of such increase (assuming such increase is funded on the effective date thereof and after giving effect to any permanent repayment of indebtedness in connection therewith) would not cause the Total Leverage Ratio to exceed a ratio of 0.50 to 1.00 below the Total Leverage Ratio then required pursuant to </w:t>
      </w:r>
      <w:r>
        <w:rPr>
          <w:rFonts w:ascii="Times New Roman" w:cs="Times New Roman" w:eastAsia="Times New Roman" w:hAnsi="Times New Roman"/>
          <w:sz w:val="18"/>
          <w:szCs w:val="18"/>
          <w:u w:val="single" w:color="auto"/>
          <w:color w:val="000000"/>
        </w:rPr>
        <w:t>Section 7.1;</w:t>
      </w:r>
    </w:p>
    <w:p>
      <w:pPr>
        <w:spacing w:after="0" w:line="79" w:lineRule="exact"/>
        <w:rPr>
          <w:rFonts w:ascii="Times New Roman" w:cs="Times New Roman" w:eastAsia="Times New Roman" w:hAnsi="Times New Roman"/>
          <w:sz w:val="18"/>
          <w:szCs w:val="18"/>
          <w:color w:val="auto"/>
        </w:rPr>
      </w:pPr>
    </w:p>
    <w:p>
      <w:pPr>
        <w:ind w:left="660" w:hanging="27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third party consents and approvals shall have been obtained;</w:t>
      </w:r>
    </w:p>
    <w:p>
      <w:pPr>
        <w:spacing w:after="0" w:line="117" w:lineRule="exact"/>
        <w:rPr>
          <w:rFonts w:ascii="Times New Roman" w:cs="Times New Roman" w:eastAsia="Times New Roman" w:hAnsi="Times New Roman"/>
          <w:sz w:val="18"/>
          <w:szCs w:val="18"/>
          <w:color w:val="auto"/>
        </w:rPr>
      </w:pPr>
    </w:p>
    <w:p>
      <w:pPr>
        <w:ind w:left="-20" w:right="100" w:firstLine="408"/>
        <w:spacing w:after="0" w:line="282" w:lineRule="auto"/>
        <w:tabs>
          <w:tab w:leader="none" w:pos="6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date of any proposed Revolving Facility Increase, the Total Commitments shall not have been decreased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Incremental Increase shall be equal to $25,000,000 or an integral multiple of $5,000,000 in excess thereof;</w:t>
      </w:r>
    </w:p>
    <w:p>
      <w:pPr>
        <w:spacing w:after="0" w:line="11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or shall occur as a result of such Incremental Increase;</w:t>
      </w:r>
    </w:p>
    <w:p>
      <w:pPr>
        <w:spacing w:after="0" w:line="117" w:lineRule="exact"/>
        <w:rPr>
          <w:rFonts w:ascii="Times New Roman" w:cs="Times New Roman" w:eastAsia="Times New Roman" w:hAnsi="Times New Roman"/>
          <w:sz w:val="18"/>
          <w:szCs w:val="18"/>
          <w:color w:val="auto"/>
        </w:rPr>
      </w:pPr>
    </w:p>
    <w:p>
      <w:pPr>
        <w:ind w:left="-20" w:right="180" w:firstLine="408"/>
        <w:spacing w:after="0" w:line="256" w:lineRule="auto"/>
        <w:tabs>
          <w:tab w:leader="none" w:pos="6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executed and delivered such documents and instruments and taken such other actions as may be reasonably requested by the Administrative Agent in connection with such Incremental Increases (including new or amended Notes, any related fee letters, documents evidencing the increased Commitment and/or Incremental Term Loan held by any applicable Lender, any joinder agreements related to a New Lender, resolutions regarding the Incremental Increase and related actions taken by the Borrower, certified as true and correct by a Responsible Officer and legal opinions, all in form and substance reasonably satisfactory to the Administrative Agent);</w:t>
      </w:r>
    </w:p>
    <w:p>
      <w:pPr>
        <w:spacing w:after="0" w:line="79" w:lineRule="exact"/>
        <w:rPr>
          <w:rFonts w:ascii="Times New Roman" w:cs="Times New Roman" w:eastAsia="Times New Roman" w:hAnsi="Times New Roman"/>
          <w:sz w:val="18"/>
          <w:szCs w:val="18"/>
          <w:color w:val="auto"/>
        </w:rPr>
      </w:pPr>
    </w:p>
    <w:p>
      <w:pPr>
        <w:ind w:left="-20" w:firstLine="408"/>
        <w:spacing w:after="0" w:line="282" w:lineRule="auto"/>
        <w:tabs>
          <w:tab w:leader="none" w:pos="7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Increase shall constitute Obligations of the Borrower and will be guaranteed by the Subsidiary Guarantors on a pari passu basis with the other Obligations; and</w:t>
      </w:r>
    </w:p>
    <w:p>
      <w:pPr>
        <w:spacing w:after="0" w:line="53" w:lineRule="exact"/>
        <w:rPr>
          <w:rFonts w:ascii="Times New Roman" w:cs="Times New Roman" w:eastAsia="Times New Roman" w:hAnsi="Times New Roman"/>
          <w:sz w:val="18"/>
          <w:szCs w:val="18"/>
          <w:color w:val="auto"/>
        </w:rPr>
      </w:pPr>
    </w:p>
    <w:p>
      <w:pPr>
        <w:ind w:left="800" w:hanging="412"/>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Incremental Term Loan:</w:t>
      </w:r>
    </w:p>
    <w:p>
      <w:pPr>
        <w:spacing w:after="0" w:line="117" w:lineRule="exact"/>
        <w:rPr>
          <w:rFonts w:ascii="Times New Roman" w:cs="Times New Roman" w:eastAsia="Times New Roman" w:hAnsi="Times New Roman"/>
          <w:sz w:val="18"/>
          <w:szCs w:val="18"/>
          <w:color w:val="auto"/>
        </w:rPr>
      </w:pPr>
    </w:p>
    <w:p>
      <w:pPr>
        <w:ind w:left="420" w:right="20" w:firstLine="391"/>
        <w:spacing w:after="0" w:line="258" w:lineRule="auto"/>
        <w:tabs>
          <w:tab w:leader="none" w:pos="105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maturity date and principal amortization for each Incremental Term Loan shall be determined by the applicable Lenders providing such Incremental Term Loan and the Borrower on the applicable Increase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Incremental Term Loan will have a shorter weighted average life to maturity than the remaining weighted average life to maturity of any existing </w:t>
      </w:r>
      <w:r>
        <w:rPr>
          <w:rFonts w:ascii="Times New Roman" w:cs="Times New Roman" w:eastAsia="Times New Roman" w:hAnsi="Times New Roman"/>
          <w:sz w:val="18"/>
          <w:szCs w:val="18"/>
          <w:color w:val="FF0000"/>
          <w:strike w:val="1"/>
        </w:rPr>
        <w:t>term loans</w:t>
      </w:r>
      <w:r>
        <w:rPr>
          <w:rFonts w:ascii="Times New Roman" w:cs="Times New Roman" w:eastAsia="Times New Roman" w:hAnsi="Times New Roman"/>
          <w:sz w:val="18"/>
          <w:szCs w:val="18"/>
          <w:u w:val="single" w:color="auto"/>
          <w:color w:val="0000FF"/>
        </w:rPr>
        <w:t>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outstanding under this Agreement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(including the Initial Term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 maturity date earlier than the latest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scheduled maturity date of the Loans and Commitments in effect as of the applicable Increase Effective Date;</w:t>
      </w:r>
    </w:p>
    <w:p>
      <w:pPr>
        <w:spacing w:after="0" w:line="75" w:lineRule="exact"/>
        <w:rPr>
          <w:rFonts w:ascii="Times New Roman" w:cs="Times New Roman" w:eastAsia="Times New Roman" w:hAnsi="Times New Roman"/>
          <w:sz w:val="18"/>
          <w:szCs w:val="18"/>
          <w:color w:val="auto"/>
        </w:rPr>
      </w:pPr>
    </w:p>
    <w:p>
      <w:pPr>
        <w:ind w:left="420" w:right="60" w:firstLine="391"/>
        <w:spacing w:after="0" w:line="258" w:lineRule="auto"/>
        <w:tabs>
          <w:tab w:leader="none" w:pos="105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margin and pricing grid, if applicable, for each Incremental Term Loan shall be determined by the applicable Lenders providing such Incremental Term Loan and the Borrower on the applicable Increase Effective Date; provided that if the applicable margin for an Incremental Term Loan exceeds that for </w:t>
      </w:r>
      <w:r>
        <w:rPr>
          <w:rFonts w:ascii="Times New Roman" w:cs="Times New Roman" w:eastAsia="Times New Roman" w:hAnsi="Times New Roman"/>
          <w:sz w:val="18"/>
          <w:szCs w:val="18"/>
          <w:color w:val="FF0000"/>
          <w:strike w:val="1"/>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Revolving Loans</w:t>
      </w:r>
      <w:r>
        <w:rPr>
          <w:rFonts w:ascii="Times New Roman" w:cs="Times New Roman" w:eastAsia="Times New Roman" w:hAnsi="Times New Roman"/>
          <w:sz w:val="18"/>
          <w:szCs w:val="18"/>
          <w:u w:val="single" w:color="auto"/>
          <w:color w:val="0000FF"/>
        </w:rPr>
        <w:t>the Initial Term Loan</w:t>
      </w:r>
      <w:r>
        <w:rPr>
          <w:rFonts w:ascii="Times New Roman" w:cs="Times New Roman" w:eastAsia="Times New Roman" w:hAnsi="Times New Roman"/>
          <w:sz w:val="18"/>
          <w:szCs w:val="18"/>
          <w:color w:val="auto"/>
        </w:rPr>
        <w:t xml:space="preserve"> outstanding under this Agreement by more than 0.50% per annum, then such applicable margin shall be reasonably acceptable to the Administrative Agent; and</w:t>
      </w:r>
    </w:p>
    <w:p>
      <w:pPr>
        <w:spacing w:after="0" w:line="75" w:lineRule="exact"/>
        <w:rPr>
          <w:rFonts w:ascii="Times New Roman" w:cs="Times New Roman" w:eastAsia="Times New Roman" w:hAnsi="Times New Roman"/>
          <w:sz w:val="18"/>
          <w:szCs w:val="18"/>
          <w:color w:val="auto"/>
        </w:rPr>
      </w:pPr>
    </w:p>
    <w:p>
      <w:pPr>
        <w:ind w:left="420" w:firstLine="391"/>
        <w:spacing w:after="0" w:line="255" w:lineRule="auto"/>
        <w:tabs>
          <w:tab w:leader="none" w:pos="105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this Section 2.19, all other terms and conditions applicable to any Incremental Term Loan shall be consistent with the terms and conditions applicable to the </w:t>
      </w:r>
      <w:r>
        <w:rPr>
          <w:rFonts w:ascii="Times New Roman" w:cs="Times New Roman" w:eastAsia="Times New Roman" w:hAnsi="Times New Roman"/>
          <w:sz w:val="18"/>
          <w:szCs w:val="18"/>
          <w:color w:val="FF0000"/>
          <w:strike w:val="1"/>
        </w:rPr>
        <w:t>Revolving Loans</w:t>
      </w:r>
      <w:r>
        <w:rPr>
          <w:rFonts w:ascii="Times New Roman" w:cs="Times New Roman" w:eastAsia="Times New Roman" w:hAnsi="Times New Roman"/>
          <w:sz w:val="18"/>
          <w:szCs w:val="18"/>
          <w:u w:val="single" w:color="auto"/>
          <w:color w:val="0000FF"/>
        </w:rPr>
        <w:t>Initial Term Loan</w:t>
      </w:r>
      <w:r>
        <w:rPr>
          <w:rFonts w:ascii="Times New Roman" w:cs="Times New Roman" w:eastAsia="Times New Roman" w:hAnsi="Times New Roman"/>
          <w:sz w:val="18"/>
          <w:szCs w:val="18"/>
          <w:color w:val="auto"/>
        </w:rPr>
        <w:t xml:space="preserve"> or otherwise reasonably satisfactory to the Administrative Agent and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terms and conditions, taken as a whole, shall not be more favorable to the Lenders under any Incremental Term Loans than such other terms and conditions, taken as a whole, applicable to the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hereunder except for covenants with respect to such Incremental Term Loan that are applicable only to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periods after the latest scheduled maturity date of the </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000000"/>
        </w:rPr>
        <w:t xml:space="preserve"> Loans and Commitments in effect as of the applicable Increase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-5620385</wp:posOffset>
            </wp:positionV>
            <wp:extent cx="2057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-5483225</wp:posOffset>
            </wp:positionV>
            <wp:extent cx="6000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-1917065</wp:posOffset>
            </wp:positionV>
            <wp:extent cx="5486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-1917065</wp:posOffset>
            </wp:positionV>
            <wp:extent cx="15430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-1299845</wp:posOffset>
            </wp:positionV>
            <wp:extent cx="9772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-682625</wp:posOffset>
            </wp:positionV>
            <wp:extent cx="7969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-271145</wp:posOffset>
            </wp:positionV>
            <wp:extent cx="3860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-133985</wp:posOffset>
            </wp:positionV>
            <wp:extent cx="3943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000"/>
          </w:cols>
          <w:pgMar w:left="1440" w:top="270" w:right="459" w:bottom="1440" w:gutter="0" w:footer="0" w:header="0"/>
        </w:sectPr>
      </w:pPr>
    </w:p>
    <w:bookmarkStart w:id="73" w:name="page74"/>
    <w:bookmarkEnd w:id="73"/>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request under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shall be submitted by the Borrower to the Administrative Agent, specify the proposed effective date and amount of such increase and be accompanied by a certificate of a Responsible Officer stating that no Default exists or will occur as a result of such Incremental Increase. If any fees are to be paid or offered in connection with such Incremental Increase, the Administrative Agent (with the consent of Borrower) may also specify any fees offered to those Lenders (the “</w:t>
      </w:r>
      <w:r>
        <w:rPr>
          <w:rFonts w:ascii="Times New Roman" w:cs="Times New Roman" w:eastAsia="Times New Roman" w:hAnsi="Times New Roman"/>
          <w:sz w:val="18"/>
          <w:szCs w:val="18"/>
          <w:u w:val="single" w:color="auto"/>
          <w:color w:val="auto"/>
        </w:rPr>
        <w:t>Increasing Lenders</w:t>
      </w:r>
      <w:r>
        <w:rPr>
          <w:rFonts w:ascii="Times New Roman" w:cs="Times New Roman" w:eastAsia="Times New Roman" w:hAnsi="Times New Roman"/>
          <w:sz w:val="18"/>
          <w:szCs w:val="18"/>
          <w:color w:val="auto"/>
        </w:rPr>
        <w:t xml:space="preserve">”) which agree to provide such Incremental Increase, which fees may be variable based upon the amount by which any such Lender is willing to commit to such Incremental Increase; no Lender which is not an Increasing Lender shall be entitled to receive any such fees. No Lender shall have any obligation, express or implied, to offer to provide any portion of such Incremental Increase. Only the consent of each Increasing Lender shall be required for an Incremental Increase pursuant to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No Lender which elects not to provide any portion of an Incremental Increase may be replaced in respect of its existing Commitment and/or outstanding Loans as a result thereof without such Lender’s written consent.</w:t>
      </w:r>
    </w:p>
    <w:p>
      <w:pPr>
        <w:spacing w:after="0" w:line="80" w:lineRule="exact"/>
        <w:rPr>
          <w:sz w:val="20"/>
          <w:szCs w:val="20"/>
          <w:color w:val="auto"/>
        </w:rPr>
      </w:pPr>
    </w:p>
    <w:p>
      <w:pPr>
        <w:ind w:firstLine="987"/>
        <w:spacing w:after="0" w:line="254"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Increasing Lender shall, as soon as practicable after the Borrower has submitted its request under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specify the amount of the proposed Incremental Increase which it is willing to offer. To the extent the increased Commitment and/or commitment to the Incremental Term Loan, as applicable, of the Increasing Lenders is insufficient or there are no Increasing Lenders, the Borrower may designate new lenders who qualify as Eligible Assignees and which are reasonably acceptable to the Administrative Agent as additional Lenders hereunder in accordance with this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(each such new Lender being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which New Lender may assume all or a portion of the Incremental Increase. The Borrower shall pay a fee to the Administrative Agent solely for the account of the Administrative Agent in connection with any such Incremental Increase as set forth in the Fee Letter. The Borrower and the Administrative Agent shall have discretion jointly to adjust the allocation of the Incremental Increase among Increasing Lenders and New Lenders.</w:t>
      </w:r>
    </w:p>
    <w:p>
      <w:pPr>
        <w:spacing w:after="0" w:line="83"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designated by the Borrower and reasonably acceptable to the Administrative Agent shall become an additional party hereto as a New Lender concurrently with the effectiveness of the proposed Incremental Increase upon its execution of an instrument of joinder (which may contain such modifications to this Agreement and terms and conditions relating thereto as may be necessary to ensure that such Revolving Facility Increases and/or Incremental Term Loans, as applicable, are treated as Commitments and/or Loans, as applicable, for all purposes under the Loan Documents), in each case prepared by the Administrative Agent and otherwise in form and substance reasonably satisfactory to the Administrative Agent.</w:t>
      </w:r>
    </w:p>
    <w:p>
      <w:pPr>
        <w:spacing w:after="0" w:line="79"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any Incremental Increase requested by the Borrower shall be effective as of the date proposed by the Borrower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and shall be in the principal amount equal to (i) the amount which the Increasing Lenders are willing to assume with respect to such Incremental Increase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amount offered by the New Lenders with respect to such Incremental Increase, in either case as adjusted by the Borrower and the Administrative Agent pursuant to the last sentence of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Increase Effective Date, with respect to any Revolving Facility Increase, the Administrative Agent shall notify each Lender of the amount required to be paid by or to such Lender so that the Revolving Loans held by the Lenders on the Increase Effective Date (before giving effect to any new Revolving Loans made on such date) shall be held by each Lender pro rata in accordance with the Commitments of the Lenders as adjusted pursuant to the last sentence of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Each Lender which is required to reduce the amount of Revolving Loans held by it (each such Lender, a “</w:t>
      </w:r>
      <w:r>
        <w:rPr>
          <w:rFonts w:ascii="Times New Roman" w:cs="Times New Roman" w:eastAsia="Times New Roman" w:hAnsi="Times New Roman"/>
          <w:sz w:val="18"/>
          <w:szCs w:val="18"/>
          <w:u w:val="single" w:color="auto"/>
          <w:color w:val="auto"/>
        </w:rPr>
        <w:t>Decreasing Lender</w:t>
      </w:r>
      <w:r>
        <w:rPr>
          <w:rFonts w:ascii="Times New Roman" w:cs="Times New Roman" w:eastAsia="Times New Roman" w:hAnsi="Times New Roman"/>
          <w:sz w:val="18"/>
          <w:szCs w:val="18"/>
          <w:color w:val="auto"/>
        </w:rPr>
        <w:t>”) shall irrevocably assign, without recourse or warranty of any kind whatsoever (except that each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74" w:name="page75"/>
    <w:bookmarkEnd w:id="74"/>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Decreasing Lender warrants that it is the legal and beneficial owner of the Revolving Loans assigned by it under this </w:t>
      </w:r>
      <w:r>
        <w:rPr>
          <w:rFonts w:ascii="Times New Roman" w:cs="Times New Roman" w:eastAsia="Times New Roman" w:hAnsi="Times New Roman"/>
          <w:sz w:val="18"/>
          <w:szCs w:val="18"/>
          <w:u w:val="single" w:color="auto"/>
          <w:color w:val="auto"/>
        </w:rPr>
        <w:t>Section 2.19(e)</w:t>
      </w:r>
      <w:r>
        <w:rPr>
          <w:rFonts w:ascii="Times New Roman" w:cs="Times New Roman" w:eastAsia="Times New Roman" w:hAnsi="Times New Roman"/>
          <w:sz w:val="18"/>
          <w:szCs w:val="18"/>
          <w:color w:val="auto"/>
        </w:rPr>
        <w:t xml:space="preserve"> and that such Revolving Loans are held by such Decreasing Lender free and clear of adverse claims), to each Increasing Lender and New Lender participating in the applicable increase in the Total Commitments, and each applicable Increasing Lender and New Lender shall irrevocably acquire from the Decreasing Lenders, a portion of the principal amount of the Revolving Loans of each Decreasing Lender (collectively, the “</w:t>
      </w:r>
      <w:r>
        <w:rPr>
          <w:rFonts w:ascii="Times New Roman" w:cs="Times New Roman" w:eastAsia="Times New Roman" w:hAnsi="Times New Roman"/>
          <w:sz w:val="18"/>
          <w:szCs w:val="18"/>
          <w:u w:val="single" w:color="auto"/>
          <w:color w:val="auto"/>
        </w:rPr>
        <w:t>Acquired Portion</w:t>
      </w:r>
      <w:r>
        <w:rPr>
          <w:rFonts w:ascii="Times New Roman" w:cs="Times New Roman" w:eastAsia="Times New Roman" w:hAnsi="Times New Roman"/>
          <w:sz w:val="18"/>
          <w:szCs w:val="18"/>
          <w:color w:val="auto"/>
        </w:rPr>
        <w:t xml:space="preserve">”) outstanding on the Increase Effective Date (before giving effect to any new Revolving Loans made on such date) in an amount such that the principal amount of the Revolving Loans held by each applicable Increasing Lender, New Lender and Decreasing Lender as of the Increase Effective Date shall be held in accordance with each such Lender’s Percentage (if any) as of such date. Such assignment and acquisition shall be effective on the Increase Effective Date automatically and without any action required on the part of any party other than the payment by the applicable Increasing Lenders and New Lenders to the Administrative Agent for the account of the Decreasing Lenders of an aggregate amount equal to the Acquired Portion, which amount shall be allocated and paid by the Administrative Agent at or before 12:00 Noon on the Increase Effective Date to the Decreasing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upon the respective reductions in the principal amount of the Revolving Loans held by such Lenders on the Increase Effective Date (before giving effect to any new Revolving Loans made on such date). Each of the Administrative Agent and the Lenders shall adjust its records accordingly to reflect the payment of the Acquired Portion. The payments to be made in respect of the Acquired Portion shall be made by the applicable Increasing Lenders and New Lenders to the Administrative Agent in Dollars in immediately available funds at or before 11:00 a.m. on the Increase Effective Date, such payments to be made by the applicable Increasing Lenders and New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upon the respective increases in the amount of the Commitments held by such Lenders on the Increase Effective Date.</w:t>
      </w:r>
    </w:p>
    <w:p>
      <w:pPr>
        <w:spacing w:after="0" w:line="87" w:lineRule="exact"/>
        <w:rPr>
          <w:sz w:val="20"/>
          <w:szCs w:val="20"/>
          <w:color w:val="auto"/>
        </w:rPr>
      </w:pPr>
    </w:p>
    <w:p>
      <w:pPr>
        <w:ind w:firstLine="987"/>
        <w:spacing w:after="0" w:line="258" w:lineRule="auto"/>
        <w:tabs>
          <w:tab w:leader="none" w:pos="1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of the Revolving Loans acquired by the applicable Increasing Lenders and New Lenders from the Decreasing Lenders pursuant to </w:t>
      </w:r>
      <w:r>
        <w:rPr>
          <w:rFonts w:ascii="Times New Roman" w:cs="Times New Roman" w:eastAsia="Times New Roman" w:hAnsi="Times New Roman"/>
          <w:sz w:val="18"/>
          <w:szCs w:val="18"/>
          <w:u w:val="single" w:color="auto"/>
          <w:color w:val="auto"/>
        </w:rPr>
        <w:t>Section 2.19(e)</w:t>
      </w:r>
      <w:r>
        <w:rPr>
          <w:rFonts w:ascii="Times New Roman" w:cs="Times New Roman" w:eastAsia="Times New Roman" w:hAnsi="Times New Roman"/>
          <w:sz w:val="18"/>
          <w:szCs w:val="18"/>
          <w:color w:val="auto"/>
        </w:rPr>
        <w:t xml:space="preserve"> above are SOFR Loans and the Increase Effective Date is not (i) in the case of Term SOFR Loans, the last day of an Interest Period for such Term SOFR Loans and (ii) in the case of Daily Simple SOFR Loans, the applicable Interest Payment Date for such Daily Simple SOFR Loans, the Decreasing Lenders shall be entitled to compensation from the Borrower as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(as if Borrower had prepaid such Revolving Loans in an amount equal to the Acquired Portion on the Increase Effective Date).</w:t>
      </w:r>
    </w:p>
    <w:p>
      <w:pPr>
        <w:spacing w:after="0" w:line="7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u w:val="single" w:color="auto"/>
          <w:color w:val="0000FF"/>
        </w:rPr>
        <w:t xml:space="preserve">2.20 Initial Term Loan. Subject to the terms and conditions of this Agreement and the other Loan Documents, and in reliance upon the representations and warranties set forth in this Agreement and the other Loan Documents, each Term Loan Lender severally agrees to make the Initial Term Loan to the Borrower on the First Amendment Effective Date in a principal amount equal to the amount of such Lender’s Initial Term Loan commitment as set forth on Schedule 1.1A. The Initial Term Loan may from time to time be Term SOFR Loans, </w:t>
      </w:r>
      <w:r>
        <w:rPr>
          <w:rFonts w:ascii="Times New Roman" w:cs="Times New Roman" w:eastAsia="Times New Roman" w:hAnsi="Times New Roman"/>
          <w:sz w:val="18"/>
          <w:szCs w:val="18"/>
          <w:u w:val="single" w:color="auto"/>
          <w:color w:val="008000"/>
        </w:rPr>
        <w:t>Daily Simple</w:t>
      </w:r>
      <w:r>
        <w:rPr>
          <w:rFonts w:ascii="Times New Roman" w:cs="Times New Roman" w:eastAsia="Times New Roman" w:hAnsi="Times New Roman"/>
          <w:sz w:val="18"/>
          <w:szCs w:val="18"/>
          <w:u w:val="single" w:color="auto"/>
          <w:color w:val="0000FF"/>
        </w:rPr>
        <w:t xml:space="preserve"> SOFR Loans or ABR Loans, as determined by the Borrower and notified to the Administrative Agent in accordance with the terms hereof. Any obligation of the Term Loan Lenders to fund the Initial Term Loan shall terminate upon funding of the Initial Term Loan on the First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-683260</wp:posOffset>
            </wp:positionV>
            <wp:extent cx="61379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8580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6522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7722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866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60521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2.21 Procedure for Advance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20142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97" w:lineRule="exact"/>
        <w:rPr>
          <w:sz w:val="20"/>
          <w:szCs w:val="20"/>
          <w:color w:val="auto"/>
        </w:rPr>
      </w:pPr>
    </w:p>
    <w:p>
      <w:pPr>
        <w:ind w:right="20" w:firstLine="987"/>
        <w:spacing w:after="0" w:line="256" w:lineRule="auto"/>
        <w:tabs>
          <w:tab w:leader="none" w:pos="1236" w:val="left"/>
        </w:tabs>
        <w:numPr>
          <w:ilvl w:val="0"/>
          <w:numId w:val="6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Initial Term Loan. The Borrower shall give the Administrative Agent an irrevocable </w:t>
      </w:r>
      <w:r>
        <w:rPr>
          <w:rFonts w:ascii="Times New Roman" w:cs="Times New Roman" w:eastAsia="Times New Roman" w:hAnsi="Times New Roman"/>
          <w:sz w:val="18"/>
          <w:szCs w:val="18"/>
          <w:u w:val="single" w:color="auto"/>
          <w:color w:val="008000"/>
        </w:rPr>
        <w:t>Notice of</w:t>
      </w:r>
      <w:r>
        <w:rPr>
          <w:rFonts w:ascii="Times New Roman" w:cs="Times New Roman" w:eastAsia="Times New Roman" w:hAnsi="Times New Roman"/>
          <w:sz w:val="18"/>
          <w:szCs w:val="18"/>
          <w:u w:val="single" w:color="auto"/>
          <w:color w:val="0000FF"/>
        </w:rPr>
        <w:t xml:space="preserve"> Borrowing/Continuation prior to 12:00 Noon on the First Amendment Effective Date requesting that the Term Loan Lenders make the Initial Term Loan as an ABR Loan on such date (provided that the Borrower may request, no later than three U.S. Government Securities Business Days prior to the First Amendment Effective Date (or such shorter period reasonably approved by the Administrative Agent), that the Term Loan Lenders make the Initial Term Loan as a SOFR Loan if the Borrower has delivered to the Administrative Agent a customary letter in form and substance reasonably satisfactory to the Administrative Agent indemnifying the Lenders in the manner set forth in Section 2.16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-683260</wp:posOffset>
            </wp:positionV>
            <wp:extent cx="6266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5493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9780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8751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6433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38830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75" w:name="page76"/>
    <w:bookmarkEnd w:id="75"/>
    <w:p>
      <w:pPr>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receipt of such </w:t>
      </w:r>
      <w:r>
        <w:rPr>
          <w:rFonts w:ascii="Times New Roman" w:cs="Times New Roman" w:eastAsia="Times New Roman" w:hAnsi="Times New Roman"/>
          <w:sz w:val="18"/>
          <w:szCs w:val="18"/>
          <w:u w:val="single" w:color="auto"/>
          <w:color w:val="008000"/>
        </w:rPr>
        <w:t>Notice of</w:t>
      </w:r>
      <w:r>
        <w:rPr>
          <w:rFonts w:ascii="Times New Roman" w:cs="Times New Roman" w:eastAsia="Times New Roman" w:hAnsi="Times New Roman"/>
          <w:sz w:val="18"/>
          <w:szCs w:val="18"/>
          <w:u w:val="single" w:color="auto"/>
          <w:color w:val="0000FF"/>
        </w:rPr>
        <w:t xml:space="preserve"> Borrowing/Continuation from the Borrower, the Administrative Agent shall promptly notify each Term Loan Lender thereof. Not later than 1:00 p.m. on the First Amendment Effective Date, each Term Loan Lender will make available to the Administrative Agent for the account of the Borrower, at the Funding Office in immediately available funds, the amount of such Initial Term Loan to be made by such Term Loan Lender on the First Amendment Effective Date. The Borrower hereby irrevocably authorizes the Administrative Agent to disburse the proceeds of the Initial Term Loan in immediately available funds by wire transfer to such Person or Persons as may be designated by the Borrower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7805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491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960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580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4808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55" w:lineRule="exact"/>
        <w:rPr>
          <w:sz w:val="20"/>
          <w:szCs w:val="20"/>
          <w:color w:val="auto"/>
        </w:rPr>
      </w:pPr>
    </w:p>
    <w:p>
      <w:pPr>
        <w:ind w:left="440" w:right="820" w:firstLine="547"/>
        <w:spacing w:after="0" w:line="375" w:lineRule="auto"/>
        <w:tabs>
          <w:tab w:leader="none" w:pos="1246" w:val="left"/>
        </w:tabs>
        <w:numPr>
          <w:ilvl w:val="0"/>
          <w:numId w:val="6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Incremental Term Loans. Any Incremental Term Loans shall be borrowed pursuant to, and in accordance with Section 2.19. 2.22 Repayment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-252730</wp:posOffset>
            </wp:positionV>
            <wp:extent cx="58204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-46990</wp:posOffset>
            </wp:positionV>
            <wp:extent cx="1474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right="240" w:firstLine="987"/>
        <w:spacing w:after="0" w:line="261" w:lineRule="auto"/>
        <w:tabs>
          <w:tab w:leader="none" w:pos="1236" w:val="left"/>
        </w:tabs>
        <w:numPr>
          <w:ilvl w:val="0"/>
          <w:numId w:val="6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Initial Term Loan. The Borrower shall repay the aggregate outstanding principal amount of the Initial Term Loan in consecutive quarterly installments on the last Business Day of each of March, June, September and December equal to (i) $75,000,000, from September 30, 2026 through and including June 30, 2027 and (ii) $112,500,000 commencing September 30, 2027 and thereafter, except as the amounts of individual installments may be adjusted pursuant to Section 2.23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-414020</wp:posOffset>
            </wp:positionV>
            <wp:extent cx="60090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148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5836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8117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If not sooner paid, the Initial Term Loan shall be paid in full, together with accrued interest thereon, on the Term Loan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1036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97" w:lineRule="exact"/>
        <w:rPr>
          <w:sz w:val="20"/>
          <w:szCs w:val="20"/>
          <w:color w:val="auto"/>
        </w:rPr>
      </w:pPr>
    </w:p>
    <w:p>
      <w:pPr>
        <w:ind w:right="420" w:firstLine="987"/>
        <w:spacing w:after="0" w:line="282" w:lineRule="auto"/>
        <w:tabs>
          <w:tab w:leader="none" w:pos="1246"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Incremental Term Loans. The Borrower shall repay the aggregate outstanding principal amount of any Incremental Term Loan as determined pursuant to, and in accordance with, Section 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0693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8200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0000FF"/>
        </w:rPr>
        <w:t>2.23 Optional Prepayments of Term Loans. The Borrower shall have the right at any time and from time to time, without premium or penalty, to prepay the Term Loans, in whole or in part, upon irrevocable notice delivered to the Administrative Agent no later than 12:00 Noon one U.S. Government Securities Business Day prior thereto, in the case of SOFR Loans, and no later than 12:00 Noon one Business Day prior thereto, in the case of ABR Loans, which notice shall specify the date and amount of prepayment, whether the prepayment is of SOFR Loans or ABR Loans or a combination thereof, and if a combination thereof, the amount allocable to each and whether the prepayment is of the Initial Term Loan, an Incremental Term Loan or a combination thereof, and if a combination thereof, the amount allocable to each. Each partial prepayment of the Term Loans hereunder shall be in an aggregate principal amount of at least $5,000,000 or a whole multiple of $1,000,000 in excess thereof and shall be applied to the outstanding principal installments of the Initial Term Loan and, if applicable, any Incremental Term Loans as directed by the Borrower (or absent such direction, shall be applied in direct order of maturity). Each prepayment shall be accompanied by any amount required to be paid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-1083945</wp:posOffset>
            </wp:positionV>
            <wp:extent cx="65836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-946785</wp:posOffset>
            </wp:positionV>
            <wp:extent cx="64465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-809625</wp:posOffset>
            </wp:positionV>
            <wp:extent cx="6960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-672465</wp:posOffset>
            </wp:positionV>
            <wp:extent cx="64636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-535305</wp:posOffset>
            </wp:positionV>
            <wp:extent cx="6934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-398145</wp:posOffset>
            </wp:positionV>
            <wp:extent cx="69005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-260985</wp:posOffset>
            </wp:positionV>
            <wp:extent cx="650621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-123825</wp:posOffset>
            </wp:positionV>
            <wp:extent cx="68834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ind w:right="260"/>
        <w:spacing w:after="0" w:line="260" w:lineRule="auto"/>
        <w:rPr>
          <w:sz w:val="20"/>
          <w:szCs w:val="20"/>
          <w:color w:val="auto"/>
        </w:rPr>
      </w:pPr>
      <w:r>
        <w:rPr>
          <w:rFonts w:ascii="Times New Roman" w:cs="Times New Roman" w:eastAsia="Times New Roman" w:hAnsi="Times New Roman"/>
          <w:sz w:val="18"/>
          <w:szCs w:val="18"/>
          <w:u w:val="single" w:color="auto"/>
          <w:color w:val="0000FF"/>
        </w:rPr>
        <w:t>Section 2.16. A notice of prepayment received after 12:00 Noon shall be deemed received on the next Business Day. The Administrative Agent shall promptly notify the applicable Term Loan Lenders of each notice of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-275590</wp:posOffset>
            </wp:positionV>
            <wp:extent cx="64376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67976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3703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70" w:right="49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and subject to the conditions hereof, the Issuing Lender, in reliance on the agreements of the other Revolving Loan Lenders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agrees to issue standby letters of credit (the letters of credit issued on or after the Effective Date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for the account of the Borrower on any Business Day on or after the Effective Date and during the Commitment Period in such form as may be approved from time to time by the Issuing Lender; provided, that no Issuing Lender shall issue any Letter of Credit if, after giving effect to such issuance, (i) the L/C Obligations would exceed the L/C Commitment or (ii) the aggregate amount of the Available Commitments would be less than zero. Each Letter of Credit shall (i) be denominated in Dollars and (ii) expire no later than the earlier of (x) the first anniversary of its date of issuance and (y) the date which is five Business Days prior to the Termination Date; provided that any Letter of Credit with a one-year term may provide for the extension of the expiry date thereof for additional one-year periods, which shall not extend beyond the date referred to in clause (y) above; provided further that any Letter of Credit may be extended until up to the twelve month anniversary of the Termination Date if the Borrower has, at least five Business Days prior to the Termination Date, delivered Cash Collateral with respect to such Letter of Credit to the Issuing Lender in an amount equal to 105% of the total L/C Obligations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thereon.</w:t>
      </w:r>
    </w:p>
    <w:p>
      <w:pPr>
        <w:spacing w:after="0" w:line="83" w:lineRule="exact"/>
        <w:rPr>
          <w:rFonts w:ascii="Times New Roman" w:cs="Times New Roman" w:eastAsia="Times New Roman" w:hAnsi="Times New Roman"/>
          <w:sz w:val="18"/>
          <w:szCs w:val="18"/>
          <w:color w:val="auto"/>
        </w:rPr>
      </w:pPr>
    </w:p>
    <w:p>
      <w:pPr>
        <w:ind w:right="60" w:firstLine="987"/>
        <w:spacing w:after="0" w:line="255"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Issuing Lender shall at any time be obligated to issue, amend, extend or renew any Letter of Credit hereunder if (i) such issuance, amendment, extension or renewal would conflict with, or cause the Issuing Lender or any L/C Participant to exceed any limits imposed by, any applicable Requirement of Law and (ii) a default of any Revolving Loan Lender’s obligations to fund under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exists or any Lender is at such time a Defaulting Lender hereunder, unless the Issuing Lender has entered into arrangements reasonably satisfactory to the Issuing Lender with the Borrower or such Lender to eliminate or mitigate the Issuing Lender’s risk with respect to such Lender or the Administrative Agent has received (as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below) Cash Collateral or similar security reasonably satisfactory to the Issuing Lender (in its sole discretion) from either the Borrower or such Defaulting Lender in respect of such Defaulting Lender’s obligation to fund under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Procedure for Issuance of Letters of Credit</w:t>
      </w:r>
      <w:r>
        <w:rPr>
          <w:rFonts w:ascii="Times New Roman" w:cs="Times New Roman" w:eastAsia="Times New Roman" w:hAnsi="Times New Roman"/>
          <w:sz w:val="18"/>
          <w:szCs w:val="18"/>
          <w:color w:val="auto"/>
        </w:rPr>
        <w:t>. The Borrower may from time to time request that the Issuing Lender issue a Letter of Credit by delivering to the Issuing Lender at its address for notices specified herein an Application therefor, completed to the satisfaction of the Issuing Lender, and such other certificates, documents and other papers and information as the Issuing Lender may request. Concurrently with the delivery of an Application to the Issuing Lender, the Borrower shall deliver a copy thereof to the Administrative Agent and the Administrative Agent shall provide notice of such request to the Lenders.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by issuing the original of such Letter of Credit to the beneficiary thereof or as otherwise may be agreed to by the Issuing Lender and the Borrower (but in no event shall any Issuing Lender be required to issue any Letter of Credit earlier than three Business Days after its receipt of the Application therefor and all such other certificates, documents and other papers and information relating thereto). Promptly after issuance by the Issuing Lender of a Letter of Credit, the Issuing Lender shall furnish a copy of such Letter of Credit to the Borrower. The Issuing Lender shall promptly give notice to the Administrative Agent of the issuance of each Letter of Credit issued by the Issuing Lender (including the amount thereof), and shall provide a copy of such Letter of Credit to the Administrative Agent as soon as possible after the date of issuance.</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Fees and Other Charges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80" w:firstLine="987"/>
        <w:spacing w:after="0" w:line="261"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pay a fee on the aggregate drawable amount of all outstanding Letters of Credit at a per annum rate equal to the Applicable Margin then in effect with respect to SOFR Loans </w:t>
      </w:r>
      <w:r>
        <w:rPr>
          <w:rFonts w:ascii="Times New Roman" w:cs="Times New Roman" w:eastAsia="Times New Roman" w:hAnsi="Times New Roman"/>
          <w:sz w:val="18"/>
          <w:szCs w:val="18"/>
          <w:u w:val="single" w:color="auto"/>
          <w:color w:val="0000FF"/>
        </w:rPr>
        <w:t>which are Revolving Loans</w:t>
      </w:r>
      <w:r>
        <w:rPr>
          <w:rFonts w:ascii="Times New Roman" w:cs="Times New Roman" w:eastAsia="Times New Roman" w:hAnsi="Times New Roman"/>
          <w:sz w:val="18"/>
          <w:szCs w:val="18"/>
          <w:color w:val="auto"/>
        </w:rPr>
        <w:t>, shared ratably among the Revolving Loan Lenders in accordance with their respective Percentages and payable quarterly in arrears on each Fee Payment Date after the issuance date, provided that any Defaulting Lender shall not be entitled to receive any portion of such fee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-276860</wp:posOffset>
            </wp:positionV>
            <wp:extent cx="12858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66" w:right="439" w:bottom="1440" w:gutter="0" w:footer="0" w:header="0"/>
        </w:sectPr>
      </w:pPr>
    </w:p>
    <w:bookmarkStart w:id="77" w:name="page78"/>
    <w:bookmarkEnd w:id="77"/>
    <w:p>
      <w:pPr>
        <w:ind w:left="4"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calculation of such fee shall exclude the amount that such Defaulting Lender is obligated to fund under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from and after the date such amount is secured by Cash Collateral in accordance with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On and after the occurrence of an Event of Default, until the time when such Event of Default shall have been cured or waived in writing by the Required Lenders or all the Revolving Loan Lenders (as required by this Agreement), the foregoing fee shall be increased by two percent (2.00%) payable on demand.</w:t>
      </w:r>
    </w:p>
    <w:p>
      <w:pPr>
        <w:spacing w:after="0" w:line="72" w:lineRule="exact"/>
        <w:rPr>
          <w:sz w:val="20"/>
          <w:szCs w:val="20"/>
          <w:color w:val="auto"/>
        </w:rPr>
      </w:pPr>
    </w:p>
    <w:p>
      <w:pPr>
        <w:ind w:left="4" w:right="80" w:firstLine="987"/>
        <w:spacing w:after="0" w:line="256" w:lineRule="auto"/>
        <w:tabs>
          <w:tab w:leader="none" w:pos="12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directly to the Issuing Lender for its own account a fronting fee in an amount with respect to each Letter of Credit equal to 0.10% per annum of the amount of such Letter of Credit or such other fee as may be agreed upon as between the Borrower and the Issuing Lender, due and payable quarterly in arrears on each Fee Payment Date after the issuance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 increase in the amount of a Letter of Credit after the issuance thereof, such fronting fee shall be payable only on the increased amount thereof. In addition to the foregoing fees, the Borrower shall pay or reimburse the Issuing Lender for such normal and customary costs and expenses as are incurred or charged by the Issuing Lender in issuing, negotiating, effecting payment under, amending, renewing or otherwise administering any Letter of Credit.</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7" w:lineRule="auto"/>
        <w:tabs>
          <w:tab w:leader="none" w:pos="12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Percentage in the Issuing Lender’s obligations and rights under each Letter of Credit issued by the Issuing Lender hereunder and the amount of each draft paid by the Issuing Lender thereunder. Each L/C Participant unconditionally and irrevocably agrees with the Issuing Lender that, if a draft is paid under any Letter of Credit issued by the Issuing Lender for which the Issuing Lender is not reimbursed in full by the Borrower in accordance with the terms of this Agreement, such L/C Participant shall pay to the Administrative Agent for the account of the Issuing Lender upon demand at the Issuing Lender’s address for notices specified herein (and thereafter the Administrative Agent shall promptly pay to the Issuing Lender) an amount equal to such L/C Participant’s Percentage of the amount of such draft, or any part thereof, that is not so reimbursed. Each L/C Participant’s obligation to pay such amount shall be absolute and unconditional and shall not be affected by any circumstance, including (i) any setoff, offset, counterclaim, recoupment, defense or other right that such L/C Participant may have against the Issuing Lender, the Borrower or any other Person for any reason whatsoever,</w:t>
      </w:r>
    </w:p>
    <w:p>
      <w:pPr>
        <w:spacing w:after="0" w:line="2" w:lineRule="exact"/>
        <w:rPr>
          <w:rFonts w:ascii="Times New Roman" w:cs="Times New Roman" w:eastAsia="Times New Roman" w:hAnsi="Times New Roman"/>
          <w:sz w:val="17"/>
          <w:szCs w:val="17"/>
          <w:color w:val="auto"/>
        </w:rPr>
      </w:pPr>
    </w:p>
    <w:p>
      <w:pPr>
        <w:ind w:left="4" w:right="100" w:hanging="4"/>
        <w:spacing w:after="0" w:line="253" w:lineRule="auto"/>
        <w:tabs>
          <w:tab w:leader="none" w:pos="2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or continuance of a Default or an Event of Default or the failure to satisfy any of the other conditions specified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(iii) any adverse change in the condition (financial or otherwise) of the Borrower, (iv) any breach of this Agreement or any other Loan Document by the Borrower, any other Borrower or any other L/C Participant or (v) any other circumstance, happening or event whatsoever, whether or not similar to any of the foregoing.</w:t>
      </w:r>
    </w:p>
    <w:p>
      <w:pPr>
        <w:spacing w:after="0" w:line="80"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(a “</w:t>
      </w:r>
      <w:r>
        <w:rPr>
          <w:rFonts w:ascii="Times New Roman" w:cs="Times New Roman" w:eastAsia="Times New Roman" w:hAnsi="Times New Roman"/>
          <w:sz w:val="18"/>
          <w:szCs w:val="18"/>
          <w:u w:val="single" w:color="auto"/>
          <w:color w:val="auto"/>
        </w:rPr>
        <w:t>Participation Amount</w:t>
      </w:r>
      <w:r>
        <w:rPr>
          <w:rFonts w:ascii="Times New Roman" w:cs="Times New Roman" w:eastAsia="Times New Roman" w:hAnsi="Times New Roman"/>
          <w:sz w:val="18"/>
          <w:szCs w:val="18"/>
          <w:color w:val="auto"/>
        </w:rPr>
        <w:t xml:space="preserve">”) required to be paid by any L/C Participant to the Issuing Lender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in respect of any unreimbursed portion of any payment made by the Issuing Lender under any Letter of Credit is paid to the Issuing Lender within three Business Days after the date such payment is due, the Issuing Lender shall so notify the Administrative Agent, which shall promptly notify the L/C Participants, and each L/C Participant shall pay to the Administrative Agent, for the account of the Issuing Lender, on demand (and thereafter the Administrative Agent shall promptly pay to the Issuing Lender) an amount equal to the product of (i) such Participation Amount,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daily average Federal Funds Effective Rate during the period from and including the date such payment is required to the date on which such payment is immediately available to the Issuing Lender,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(iii) a fraction the numerator of which is the number of days that elapse during such period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78" w:name="page79"/>
    <w:bookmarkEnd w:id="78"/>
    <w:p>
      <w:pPr>
        <w:ind w:right="2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the denominator of which is 360. If any Participation Amount required to be paid by any L/C Participant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is not made available to the Administrative Agent for the account of the Issuing Lender by such L/C Participant within three Business Days after the date such payment is due, the Administrative Agent on behalf of the Issuing Lender shall be entitled to recover from such L/C Participant, on demand, such Participation Amount with interest thereon calculated from such due date at the rate per annum applicable to ABR Loans. A certificate of the Administrative Agent submitted on behalf of the Issuing Lender to any L/C Participant with respect to any amounts owing under this Section shall be conclusive in the absence of manifest error.</w:t>
      </w:r>
    </w:p>
    <w:p>
      <w:pPr>
        <w:spacing w:after="0" w:line="79" w:lineRule="exact"/>
        <w:rPr>
          <w:sz w:val="20"/>
          <w:szCs w:val="20"/>
          <w:color w:val="auto"/>
        </w:rPr>
      </w:pPr>
    </w:p>
    <w:p>
      <w:pPr>
        <w:ind w:right="60" w:firstLine="987"/>
        <w:spacing w:after="0" w:line="254"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the Issuing Lender has made payment under any Letter of Credit and has received from the Administrative Agent any L/C Participant’s pro rata share of such payment in accordance with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the Issuing Lender receives any payment related to such Letter of Credit (whether directly from the Borrower or otherwise, including proceeds of collateral applied thereto by the Issuing Lender), or any payment of interest on account thereof, the Issuing Lender will distribute to the Administrative Agent for the account of such L/C Participant (and thereafter the Administrative Agent will promptly distribute to such L/C Participant) its pro rata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such payment received by the Issuing Lender shall be required to be returned by the Issuing Lender, such L/C Participant shall return to the Administrative Agent for the account of the Issuing Lender (and thereafter the Administrative Agent shall promptly return to the Issuing Lender) the portion thereof previously distributed by the Issuing Lender.</w:t>
      </w:r>
    </w:p>
    <w:p>
      <w:pPr>
        <w:spacing w:after="0" w:line="84"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Reimbursement Obligation of the Borrower</w:t>
      </w:r>
      <w:r>
        <w:rPr>
          <w:rFonts w:ascii="Times New Roman" w:cs="Times New Roman" w:eastAsia="Times New Roman" w:hAnsi="Times New Roman"/>
          <w:sz w:val="18"/>
          <w:szCs w:val="18"/>
          <w:color w:val="auto"/>
        </w:rPr>
        <w:t>. The Borrower agrees to reimburse the Issuing Lender on (i) the Business Day on which the Borrower receives notice from the Issuing Lender of a draft drawn on a Letter of Credit issued by the Issuing Lender and paid by the Issuing Lender, if such notice is received on such Business Day prior to 10:00 a.m. or (ii) if clause (i) above does not apply, the Business Day immediately following the day on which the Borrower receives such notice, for the amount of (A) such draft so paid and (B) any taxes, fees, charges or other costs or expenses incurred by the Issuing Lender in connection with such payment which are obligations of the Borrower hereunder (the amounts described in the foregoing clauses (A) and (B) in respect of any drawing, collectively, the “</w:t>
      </w:r>
      <w:r>
        <w:rPr>
          <w:rFonts w:ascii="Times New Roman" w:cs="Times New Roman" w:eastAsia="Times New Roman" w:hAnsi="Times New Roman"/>
          <w:sz w:val="18"/>
          <w:szCs w:val="18"/>
          <w:u w:val="single" w:color="auto"/>
          <w:color w:val="auto"/>
        </w:rPr>
        <w:t>Payment Amount</w:t>
      </w:r>
      <w:r>
        <w:rPr>
          <w:rFonts w:ascii="Times New Roman" w:cs="Times New Roman" w:eastAsia="Times New Roman" w:hAnsi="Times New Roman"/>
          <w:sz w:val="18"/>
          <w:szCs w:val="18"/>
          <w:color w:val="auto"/>
        </w:rPr>
        <w:t xml:space="preserve">”). Each such payment shall be made to the Issuing Lender at its address for notices specified herein in lawful money of the United States of America and in immediately available funds. Interest shall be payable on each Payment Amount from the date of the applicable drawing until payment in full at the rate set forth in (i) until the second Business Day following the date of the applicable drawing,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and (ii) thereafter,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Each drawing under any Letter of Credit shall (unless an event of the type described in clause (i) or (ii) of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shall have occurred and be continuing with respect to the Borrower, in which case the procedures specified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for funding by L/C Participants shall apply) constitute a request by the Borrower to the Administrative Agent for a borrowing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ABR Loans (or, at the option of the Administrative Agent and the Swingline Lender in their sole discretion, a borrowing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Swingline Loans) in the amount of such drawing. The Borrowing Date with respect to such borrowing shall be the first date on which a borrowing of Revolving Loans (or, if applicable, Swingline Loans) could be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if applicable,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if the Administrative Agent had received a notice of such borrowing at the time the Administrative Agent receives notice from the Issuing Lender of such drawing under such Letter of Credit.</w:t>
      </w:r>
    </w:p>
    <w:p>
      <w:pPr>
        <w:spacing w:after="0" w:line="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this Agreement or any Letter of Credit, or any term or provision herein or therein, (ii) any draft or other document presented under a Letter of Credit proving to be forged, fraudulent or invalid in any respect or any statement in such draft or other document being untrue or inaccurate in any respect, (iii) payment by the Issuing Lender under a Letter of Credit against presentation of a draft or other document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79" w:name="page80"/>
    <w:bookmarkEnd w:id="7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does not comply strictly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Without waiving any claim the Borrower may assert against the Issuing Lender pursuant to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the Borrower also agrees with the Issuing Lender that the Issuing Lender shall not be responsible for, and the Borrower’s Reimbursement Obligations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loss or delay in transmission, dispatch or delivery of any draft, notice, message or advice, however transmitted, under or relating to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issued by it or the related drafts or documents, if done in the absence of gross negligence or willful misconduct (as finally determined by a court of competent jurisdiction) and in accordance with the standards or care specified in the Uniform Commercial Code of the State of New York, shall be binding on the Borrower and shall not result in any liability of the Issuing Lender to the Borrower.</w:t>
      </w:r>
    </w:p>
    <w:p>
      <w:pPr>
        <w:spacing w:after="0" w:line="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Letter of Credit Payments</w:t>
      </w:r>
      <w:r>
        <w:rPr>
          <w:rFonts w:ascii="Times New Roman" w:cs="Times New Roman" w:eastAsia="Times New Roman" w:hAnsi="Times New Roman"/>
          <w:sz w:val="18"/>
          <w:szCs w:val="18"/>
          <w:color w:val="auto"/>
        </w:rPr>
        <w:t>. If any draft shall be presented for payment under any Letter of Credit, the Issuing Lender shall promptly notify the Borrower and the Administrative Agent of the date and amount thereof. The responsibility of the Issuing Lender to the Borrower in connection with any draft presented for payment under any Letter of Credit, in addition to any payment obligation expressly provided for in such Letter of Credit issued by the Issuing Lender, shall be limited to determining that the documents (including each draft) delivered under such Letter of Credit in connection with such presentment appear on their face to be in conformity with such Letter of Credit.</w:t>
      </w:r>
    </w:p>
    <w:p>
      <w:pPr>
        <w:spacing w:after="0" w:line="7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xml:space="preserve">. To the extent that any provision of any Application related to any Letter of Credit is inconsistent with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 shall apply.</w:t>
      </w:r>
    </w:p>
    <w:p>
      <w:pPr>
        <w:spacing w:after="0" w:line="54" w:lineRule="exact"/>
        <w:rPr>
          <w:sz w:val="20"/>
          <w:szCs w:val="20"/>
          <w:color w:val="auto"/>
        </w:rPr>
      </w:pPr>
    </w:p>
    <w:p>
      <w:pPr>
        <w:ind w:right="2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Actions of Issuing Lender</w:t>
      </w:r>
      <w:r>
        <w:rPr>
          <w:rFonts w:ascii="Times New Roman" w:cs="Times New Roman" w:eastAsia="Times New Roman" w:hAnsi="Times New Roman"/>
          <w:sz w:val="18"/>
          <w:szCs w:val="18"/>
          <w:color w:val="auto"/>
        </w:rPr>
        <w:t xml:space="preserve">. The Issuing Lender shall be entitled to rely, and shall be fully protected in relying, upon any draft, writing, resolution, notice, consent, certificate, affidavit, letter, cablegram, telegram, telecopy, telex or teletype message, statement, order or other document believed by it in good faith to be genuine and correct and to have been signed, sent or made by the proper Person or Persons, and upon advice and statements of legal counsel, independent accountants and other experts selected by the Issuing Lender. The Issuing Lender shall be fully justified in failing or refusing to take any action under this Agreement unless it shall first have received such advice or concurrence of the Required Lenders as it reasonably deems appropriate or it shall first be indemnified to its reasonable satisfaction by the Revolving Loan Lenders against any and all liability and expense which may be incurred by it by reason of taking or continuing to take any such action. Notwithstanding any other provision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the Issuing Lender shall in all cases be fully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Letter of Credit.</w:t>
      </w:r>
    </w:p>
    <w:p>
      <w:pPr>
        <w:spacing w:after="0" w:line="86"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Borrower’s Indemnification</w:t>
      </w:r>
      <w:r>
        <w:rPr>
          <w:rFonts w:ascii="Times New Roman" w:cs="Times New Roman" w:eastAsia="Times New Roman" w:hAnsi="Times New Roman"/>
          <w:sz w:val="18"/>
          <w:szCs w:val="18"/>
          <w:color w:val="auto"/>
        </w:rPr>
        <w:t>. The Borrower hereby agrees to indemnify and hold harmless each Revolving Loan Lender, the Issuing Lender and the Administrative Agent, and their respective directors, officers, agents and employees from and against any and all claims and damages, losses, liabilities, costs or expenses which such Lender, the Issuing Lender or the Administrative Agent may incur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80" w:name="page81"/>
    <w:bookmarkEnd w:id="8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which may be claimed against such Lender, the Issuing Lender or the Administrative Agent by any Person whatsoever) by reason of or in connection with the issuance, execution and delivery or transfer of or payment or failure to pay under any Letter of Credit or any actual or proposed use of any Letter of Credit, including, without limitation, any claims, damages, losses, liabilities, costs or expenses which the Issuing Lender may incur by reason of or in connection with (i) the failure of any other Revolving Loan Lender to fulfill or comply with its obligations to the Issuing Lender hereunder (but nothing herein contained shall affect any rights the Borrower may have against any Defaulting Lender) or (ii) by reason of or on account of the Issuing Lender issuing any Letter of Credit which specifies that the term “Beneficiary” included therein includes any successor by operation of law of the named Beneficiary, but which Letter of Credit does not require that any drawing by any such successor Beneficiary be accompanied by a copy of a legal document, satisfactory to the Issuing Lender, evidencing the appointment of such successor Beneficiary; provided that the Borrower shall not be required to indemnify any Revolving Loan Lender, any Issuing Lender or the Administrative Agent for any claims, damages, losses, liabilities, costs or expenses to the extent, but only to the extent, caused by (x) the willful misconduct or gross negligence of the Issuing Lender in determining whether a request presented under any Letter of Credit complied with the terms of such Letter of Credit or (y) the Issuing Lender’s failure to pay under any Letter of Credit after the presentation to it of a request strictly complying with the terms and conditions of such Letter of Credit. Nothing in this Section is intended to limit the obligations of the Borrower under any other provision of this Agreement.</w:t>
      </w:r>
    </w:p>
    <w:p>
      <w:pPr>
        <w:spacing w:after="0" w:line="7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Lenders’ Indemnification</w:t>
      </w:r>
      <w:r>
        <w:rPr>
          <w:rFonts w:ascii="Times New Roman" w:cs="Times New Roman" w:eastAsia="Times New Roman" w:hAnsi="Times New Roman"/>
          <w:sz w:val="18"/>
          <w:szCs w:val="18"/>
          <w:color w:val="auto"/>
        </w:rPr>
        <w:t>. Each Revolving Loan Lender shall, ratably in accordance with its Percentage, indemnify the Issuing Lender,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the Issuing Lender’s failure to pay under any Letter of Credit after the presentation to it of a request strictly complying with the terms and conditions of the Letter of Credit) that such indemnitees may suffer or incur in connection with this Section or any action taken or omitted by such indemnitees hereunder.</w:t>
      </w:r>
    </w:p>
    <w:p>
      <w:pPr>
        <w:spacing w:after="0" w:line="7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Claims Against Issuing Lender</w:t>
      </w:r>
      <w:r>
        <w:rPr>
          <w:rFonts w:ascii="Times New Roman" w:cs="Times New Roman" w:eastAsia="Times New Roman" w:hAnsi="Times New Roman"/>
          <w:sz w:val="18"/>
          <w:szCs w:val="18"/>
          <w:color w:val="auto"/>
        </w:rPr>
        <w:t>. The Borrower will have a claim against the Issuing Lender, and the Issuing Lender will be liable to the Borrower, to the extent, but only to the extent, of any direct, as opposed to consequential or exemplary, damages suffered by the Borrower which the Borrower proves were caused by the Issuing Lender’s willful misconduct or gross negligence or the Issuing Lender’s payment or failure to pay under any Letter of Credit that is in violation of Article 5 of the Uniform Commercial Code.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Administrative Agent, if the Issuing Lender has honored any full or partial drawing request under any Letter of Credit and such drawing shall not have been funded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Borrower shall immediately Cash Collateralize the Obligations in an amount equal to 105% of the L/C Obligations related to such Letter of Credit. The Borrower hereby grants the Administrative Agent, for the benefit of the Issuing Lender and the Revolving Loan Lenders, a Lien on all such cash and deposit account balances described in the definition of “Cash Collateral” as security for the Obligations. The Lien held by the Administrative Agent in such Cash Collateral to secure the Obligations shall be released upon the satisfaction of each of the following conditions: (1) all drawings under such Letter of Credit shall have been repaid in full and (2) no Default shall have occurred and be continuing.</w:t>
      </w:r>
    </w:p>
    <w:p>
      <w:pPr>
        <w:spacing w:after="0" w:line="80"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provisions set forth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if at any time during which one or more Letters of Credit are outstanding, any Revolving Loan Lender is at such time a Defaulting Lender, then no later than one Business Day of written demand thereof from the Issuing Lender, such Defaulting Lender shall provide the Administrative Agent with Cash Collateral or similar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81" w:name="page82"/>
    <w:bookmarkEnd w:id="8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security satisfactory to the Issuing Lender (in its sole discretion) in respect of such Defaulting Lender’s obligation to fund under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in an amount not less than the aggregate amount of such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Defaulting Lender fails to provide such Cash Collateral, the Borrower shall provide such Cash Collateral within three Business Days of written demand from the Administrative Agent. The Borrower and such Defaulting Lender, as applicable, hereby grant to the Administrative Agent, for the benefit of the Issuing Lender, a security interest in all such Cash Collateral and all proceeds of the foregoing. If at any time the Administrative Agent determines that any funds held as Cash Collateral are subject to any right or claim of any Person other than the Administrative Agent or that the total amount of such funds is less than the aggregate L/C Obligations in respect of such Defaulting Lender, the Borrower will, promptly upon demand by the Administrative Agent, pay to the Administrative Agent, as additional funds to be deposited as Cash Collateral, an amount equal to the excess of (x) such aggregate L/C Obligations over (y) the total amount of funds, if any, then held as Cash Collateral that the Administrative Agent determines to be free and clear of any such right and claim.</w:t>
      </w:r>
    </w:p>
    <w:p>
      <w:pPr>
        <w:spacing w:after="0" w:line="80" w:lineRule="exact"/>
        <w:rPr>
          <w:sz w:val="20"/>
          <w:szCs w:val="20"/>
          <w:color w:val="auto"/>
        </w:rPr>
      </w:pPr>
    </w:p>
    <w:p>
      <w:pPr>
        <w:ind w:right="40" w:firstLine="987"/>
        <w:spacing w:after="0" w:line="261"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shall be maintained in blocked deposit accounts at Wells Fargo. Such accounts must be subject to control agreements pursuant to which the Administrative Agent has “control,” as such term is used in the Uniform Commercial Code, sufficient to perfect on a first priority basis a security interest in such Cash Collateral. Upon the drawing of any Letter of Credit for which funds are on deposit as Cash Collateral, such funds shall be applied, to the extent permitted under applicable Requirement of Law, to reimburse the Issuing Lender.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To induce the Administrative Agent and the Lenders to enter into this Agreement and to make the Loans and issue or participate in the Letters of Credit, the Borrower hereby represents and warrants to the Administrative Agent and each Lender, on the Effective Date and on the date of each Credit Event hereunder after the Effective Date, that:</w:t>
      </w:r>
    </w:p>
    <w:p>
      <w:pPr>
        <w:spacing w:after="0" w:line="6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xml:space="preserve">. The audited consolidated balance sheets of the Borrower and its consolidated Subsidiaries as of September 30, 2023 and 2024, and the related consolidated statements of income and cash flows for the fiscal years ended September 30, 2023 and 2024, reported on by Deloitte &amp; Touche LLP, as applicable, present fairly the consolidated financial condition of the Borrower and its consolidated Subsidiaries as of such date, and the consolidated results of its operations and its consolidated cash flows for the fiscal period then ended. All such financial statements, including the related schedules and notes thereto, have been prepared in accordance with GAAP applied consistently throughout the periods involved. Neither the Borrower nor any of its Subsidiaries has any Guarantee Obligation, contingent liabilities, liability for taxes, any long-term leases, unusual forward or long-term commitments, including any Swap Agreement, or other outstanding obligations (including obligations in respect of off-balance sheet transactions) which, in any such case, are material in the aggregate, except as disclosed in the most recent financial statements referred to in this paragraph or in the financial statements delivered to the Administrative Agent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As of the date hereof, the Compliance Certificate delivered under the Existing Credit Agreement to the Administrative Agent for the fiscal quarter ending March 31, 2025, remains true, accurate and complete as of such date specified on such Compliance Certificate.</w:t>
      </w:r>
    </w:p>
    <w:p>
      <w:pPr>
        <w:spacing w:after="0" w:line="84"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No Material Adverse Effect</w:t>
      </w:r>
      <w:r>
        <w:rPr>
          <w:rFonts w:ascii="Times New Roman" w:cs="Times New Roman" w:eastAsia="Times New Roman" w:hAnsi="Times New Roman"/>
          <w:sz w:val="17"/>
          <w:szCs w:val="17"/>
          <w:color w:val="auto"/>
        </w:rPr>
        <w:t>. Since September 30, 2024, there has been no development or event, including any development or event with respect to any matter disclosed in the Specified Exchange Act Filings, that has had or could reasonably be expected to have a Material Adverse Effect.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440" w:top="270" w:right="499" w:bottom="1440" w:gutter="0" w:footer="0" w:header="0"/>
        </w:sectPr>
      </w:pPr>
    </w:p>
    <w:bookmarkStart w:id="82" w:name="page83"/>
    <w:bookmarkEnd w:id="82"/>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Existence; Compliance With Law</w:t>
      </w:r>
      <w:r>
        <w:rPr>
          <w:rFonts w:ascii="Times New Roman" w:cs="Times New Roman" w:eastAsia="Times New Roman" w:hAnsi="Times New Roman"/>
          <w:sz w:val="18"/>
          <w:szCs w:val="18"/>
          <w:color w:val="auto"/>
        </w:rPr>
        <w:t>. Each of the Borrower and its Subsidiaries (a) is duly organized, validly existing and in good standing under the laws of its jurisdiction of organization, (b) has the corporate power and corporate authority to own and operate its property, to lease the property it operates as lessee and to conduct the business in which it is currently engaged, (c) is duly qualified as a foreign corporation or other organization and in good standing under the laws of each jurisdiction where its ownership, lease or operation of property or the conduct of its business requires such qualification except to the extent that the failure to so qualify could not reasonably be expected to have a Material Adverse Effect and (d) is in compliance with all Requirements of Law except to the extent that the failure to comply therewith could not, in the aggregate, reasonably be expected to have a Material Adverse Effect. No Subsidiary is a party to, or otherwise subject to, any legal restriction or any agreement (other than customary limitations imposed by corporate law statutes) restricting the ability of such Subsidiary to pay dividends out of profits or make any other similar distributions of profits to the Borrower or any of its Subsidiaries that owns outstanding shares of capital stock or similar equity interests of such Subsidiary. The Borrower is not an Affected Financial Institution or a Covered Party.</w:t>
      </w:r>
    </w:p>
    <w:p>
      <w:pPr>
        <w:spacing w:after="0" w:line="8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The Borrower has the corporate power and corporate authority to make, deliver and perform the Loan Documents and to obtain Extensions of Credit. The Borrower has taken all necessary corporate action to authorize the execution, delivery and performance of the Loan Documents and to authorize the extensions of credit on the terms and conditions of this Agreement. No consent or authorization of, filing with, notice to or other act by or in respect of, any Governmental Authority or any other Person is required in connection with the Extensions of Credit or with the execution, delivery, performance, validity or enforceability of this Agreement or any of the Loan Documents, except consents, authorizations, filings and notices which have been obtained or made and are in full force and effect. This Agreement has been, and each other Loan Document upon execution and delivery will be, duly executed and delivered. This Agreement constitutes, and each other Loan Document upon execution will constitute,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8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the issuance of Letters of Credit, the Extensions of Credit and the use of the proceeds thereof will not violate any Requirement of Law included in clause (a) of the definition thereof or, in any material respect, any Requirement of Law included in clause (b) of the definition thereof, in each case, applicable to the Borrower or any of its Subsidiaries, or any Contractual Obligation of the Borrower or any of its Subsidiaries and will not result in, or require, the creation or imposition of any Lien on any of their respective properties or revenues pursuant to any Requirement of Law or any such Contractual Obligation. No Requirement of Law or Contractual Obligation applicable to the Borrower or any of its Subsidiaries could be expected, either individually or in the aggregate, to have a Material Adverse Effect.</w:t>
      </w:r>
    </w:p>
    <w:p>
      <w:pPr>
        <w:spacing w:after="0" w:line="8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No litigation, investigation or proceeding of or before any arbitrator or Governmental Authority is pending or, to the knowledge of the Borrower, threatened by or against the Borrower or any of its Subsidiaries or against any of their respective properties or revenues with respect to any of the Loan Documents or that, if adversely determined, could reasonably be expected to have a Material Adverse Effect.</w:t>
      </w:r>
    </w:p>
    <w:p>
      <w:pPr>
        <w:spacing w:after="0" w:line="6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Neither the Borrower nor any of its Subsidiaries is in default under or with respect to any of its Contractual Obligations in any respect that could reasonably be expected to have a Material Adverse Effect. No Default or Event of Default has occurred and is continuing.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83" w:name="page84"/>
    <w:bookmarkEnd w:id="8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Borrower and each of its Subsidiaries has filed or caused to be filed all Federal and state returns of income and franchise taxes imposed in lieu of net income taxes and all other material tax returns that are required to be filed and has paid all taxes shown to be due and payable on said returns or with respect to any claims or assessments for taxes made against it or any of its property by any Governmental Authority (other than any amounts the validity of which are currently being contested in good faith by appropriate proceedings and with respect to which reserves in conformity with GAAP have been provided on the books of the Borrower or any of its Subsidiaries, as applicable). No material tax Liens have been filed against the Borrower or any of its Subsidiaries other than (a) Liens for taxes which are not delinquent or (b) Liens for taxes which are being contested in good faith by appropriate proceedings and with respect to which reserves in conformity with GAAP have been provided on the books of the Borrower or any of its Subsidiaries, as applicable.</w:t>
      </w:r>
    </w:p>
    <w:p>
      <w:pPr>
        <w:spacing w:after="0" w:line="84"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The Borrower is not engaged in the business of extending credit for the purpose of “purchasing” or “carrying” “margin stock,” and no part of the proceeds of any Loans, and no other Extensions of Credit, will be used for “purchasing” or “carrying” any “margin stock” within the respective meanings of each of the quoted terms under Regulation U as now and from time to time hereafter in effect or for any purpose that violates the provisions of the Regulations of the Board.</w:t>
      </w:r>
    </w:p>
    <w:p>
      <w:pPr>
        <w:spacing w:after="0" w:line="7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Neither a Reportable Event nor an “accumulated funding deficiency” (within the meaning of Section 412 of the Code or Section 302 of ERISA) has occurred with respect to any Plan, and each Plan has complied in all material respects with the applicable provisions of ERISA and the Code. No termination of a Single Employer Plan has occurred that is a distress termination under Section 4041 of ERISA, a termination at the instigation of the PBGC or has resulted in, or could reasonably be likely to result in, a material liability to the Borrower, and no Lien in favor of the PBGC or a Plan has arisen.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by a material amount. Neither the Borrower nor any Commonly Controlled Entity has had a complete or partial withdrawal from any Multiemployer Plan that has resulted or could reasonably be expected to result in a material liability under ERISA, and neither the Borrower nor any Commonly Controlled Entity would become subject to any material liability under ERISA if the Borrower or any such Commonly Controlled Entity were to withdraw completely from all Multiemployer Plans as of the valuation date most closely preceding the date on which this representation is made or deemed made. To the Borrower’s knowledge, no such Multiemployer Plan is in Reorganization or Insolvent. As of the Effective Date, the Borrower is not nor will be using “plan assets” (within the meaning of 29 CFR § 2510.3-101, as modified by Section 3(42) of ERISA) of one or more Benefit Plans in connection with the Loans, the Letters of Credit or the Commitments.</w:t>
      </w:r>
    </w:p>
    <w:p>
      <w:pPr>
        <w:spacing w:after="0" w:line="7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Investment Company Act; Other Regulations</w:t>
      </w:r>
      <w:r>
        <w:rPr>
          <w:rFonts w:ascii="Times New Roman" w:cs="Times New Roman" w:eastAsia="Times New Roman" w:hAnsi="Times New Roman"/>
          <w:sz w:val="18"/>
          <w:szCs w:val="18"/>
          <w:color w:val="auto"/>
        </w:rPr>
        <w:t>. The Borrower is not an “investment company”, or a company “controlled” by an “investment company”, within the meaning of the Investment Company Act of 1940, as amended. The Borrower is not subject to regulation under any Requirement of Law (other than Regulation X of the Board) that limits its ability to incur Indebtedness under this Agreement.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individually or in the aggregate, could not reasonably be expected to have a Material Adverse Effect:</w:t>
      </w:r>
    </w:p>
    <w:p>
      <w:pPr>
        <w:spacing w:after="0" w:line="117" w:lineRule="exact"/>
        <w:rPr>
          <w:sz w:val="20"/>
          <w:szCs w:val="20"/>
          <w:color w:val="auto"/>
        </w:rPr>
      </w:pPr>
    </w:p>
    <w:p>
      <w:pPr>
        <w:ind w:right="20" w:firstLine="987"/>
        <w:spacing w:after="0" w:line="266"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and properties owned, leased or operated by the Borrower and its Subsidiaries do not contain, and, to the Borrower’s knowledge, have not previously contained, any Materials of Environmental Concern in amounts or concentrations or under circumstances that constitute or constituted a violation of, or could give rise to liability under, any Environmental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84" w:name="page85"/>
    <w:bookmarkEnd w:id="84"/>
    <w:p>
      <w:pPr>
        <w:ind w:right="100" w:firstLine="987"/>
        <w:spacing w:after="0" w:line="261"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Borrower nor any of its Subsidiaries has received or is aware of any notice of violation, alleged violation, non-compliance, liability or potential liability regarding environmental matters or compliance with Environmental Laws with regard to any of the Properties or the business operated by the Borrower and its Subsidiaries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nor does the Borrower have knowledge or reason to believe that any such notice will be received or is being threatened;</w:t>
      </w:r>
    </w:p>
    <w:p>
      <w:pPr>
        <w:spacing w:after="0" w:line="7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of Environmental Concern have not been transported or disposed of from the Properties in violation of, or in a manner or to a location that, to the Borrower’s knowledge, could give rise to liability under, any Environmental Law, nor have any Materials of Environmental Concern been generated, treated, stored or disposed of at, on or under any of the Properties in violation of, or in a manner that, to the Borrower’s knowledge, could give rise to liability under, any applicable Environmental Law;</w:t>
      </w:r>
    </w:p>
    <w:p>
      <w:pPr>
        <w:spacing w:after="0" w:line="71"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judicial proceeding or governmental or administrative action is pending or, to the knowledge of the Borrower, threatened, under any Environmental Law to which the Borrower or any of its Subsidiaries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7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or threat of release of Materials of Environmental Concern at or from the Properties, or arising from or related to the operations of the Borrower or any of its Subsidiaries in connection with the Properties or otherwise in connection with the Business, in violation of or in amounts or in a manner that could give rise to liability under Environmental Laws;</w:t>
      </w:r>
    </w:p>
    <w:p>
      <w:pPr>
        <w:spacing w:after="0" w:line="67" w:lineRule="exact"/>
        <w:rPr>
          <w:rFonts w:ascii="Times New Roman" w:cs="Times New Roman" w:eastAsia="Times New Roman" w:hAnsi="Times New Roman"/>
          <w:sz w:val="18"/>
          <w:szCs w:val="18"/>
          <w:color w:val="auto"/>
        </w:rPr>
      </w:pPr>
    </w:p>
    <w:p>
      <w:pPr>
        <w:ind w:right="180" w:firstLine="987"/>
        <w:spacing w:after="0" w:line="266"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and all operations at the Properties are in compliance, and have in the last five years been in compliance, with all applicable Environmental Laws, and there is no contamination at, under or about the Properties or violation of any Environmental Law with respect to the Properties or the Business; and</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Subsidiaries has assumed any liability of any other Person under Environmental Laws.</w:t>
      </w:r>
    </w:p>
    <w:p>
      <w:pPr>
        <w:spacing w:after="0" w:line="11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Accuracy of Information, Etc</w:t>
      </w:r>
      <w:r>
        <w:rPr>
          <w:rFonts w:ascii="Times New Roman" w:cs="Times New Roman" w:eastAsia="Times New Roman" w:hAnsi="Times New Roman"/>
          <w:sz w:val="18"/>
          <w:szCs w:val="18"/>
          <w:color w:val="auto"/>
        </w:rPr>
        <w:t>. No statement or information (other than projections, if any, and pro forma information) contained in this Agreement, any other Loan Document or any other document, certificate or statement furnished by or on behalf of the Borrower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The projections, if any,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Except as set forth in the Borrower’s Specified Exchange Act Filings, there is no fact known to the Borrower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 As of the Effective Date, all of the information included in the Beneficial Ownership Certification is true and correct.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85" w:name="page86"/>
    <w:bookmarkEnd w:id="85"/>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The Borrower is not subject to regulation under the Investment Company Act of 1940, the Federal Power Act, the Interstate Commerce Act, any state public utilities code or to any other Requirement of Law (other than Regulation X of the Board) limiting its ability to incur Indebtedness.</w:t>
      </w:r>
    </w:p>
    <w:p>
      <w:pPr>
        <w:spacing w:after="0" w:line="68"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Burdensome Contractual Obligations, Etc</w:t>
      </w:r>
      <w:r>
        <w:rPr>
          <w:rFonts w:ascii="Times New Roman" w:cs="Times New Roman" w:eastAsia="Times New Roman" w:hAnsi="Times New Roman"/>
          <w:sz w:val="18"/>
          <w:szCs w:val="18"/>
          <w:color w:val="auto"/>
        </w:rPr>
        <w:t>. Neither the Borrower or any of its Subsidiaries nor any of their respective properties are subject to any Contractual Obligation or Requirement of Law which, either individually or in the aggregate, could reasonably be expected to have a Material Adverse Effect.</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Foreign Assets Control,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8" w:lineRule="auto"/>
        <w:tabs>
          <w:tab w:leader="none" w:pos="124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Covered Entity (i) is not and will not become a Designated Person; (ii) is not and will not become controlled by a Designated Person; (iii) has not received and will not receive funds or other property from a Designated Person; and (iv) is not and will not become in breach of and is not the subject of any action or investigation under any Anti-Terrorism Law. Each Covered Entity does not engage and will not engage in any dealings or transactions, and is not and will not be otherwise associated, with any Designated Person. Each Covered Entity is in compliance in all respects with the Anti-Terrorism Laws. Each Covered Entity has taken commercially reasonable measures to ensure compliance with the Anti-Corruption Laws and Anti-Terrorism Laws including the requirements that (A) funds invested directly or indirectly in such Covered Entity are derived from legal sources,</w:t>
      </w:r>
    </w:p>
    <w:p>
      <w:pPr>
        <w:spacing w:after="0" w:line="4" w:lineRule="exact"/>
        <w:rPr>
          <w:rFonts w:ascii="Times New Roman" w:cs="Times New Roman" w:eastAsia="Times New Roman" w:hAnsi="Times New Roman"/>
          <w:sz w:val="17"/>
          <w:szCs w:val="17"/>
          <w:color w:val="auto"/>
        </w:rPr>
      </w:pPr>
    </w:p>
    <w:p>
      <w:pPr>
        <w:ind w:left="4" w:right="400" w:hanging="4"/>
        <w:spacing w:after="0" w:line="260" w:lineRule="auto"/>
        <w:tabs>
          <w:tab w:leader="none" w:pos="28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Entity is the subject of any Sanctions and (C) no Covered Entity is located, organized or resident in a country or territory that is, or whose government is, the subject of Sanctions.</w:t>
      </w:r>
    </w:p>
    <w:p>
      <w:pPr>
        <w:spacing w:after="0" w:line="73"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5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proceeds of any Extension of Credit made hereunder has been or will be used, directly or indirectly for, and no fee, commission, rebate or other value has been or will (i) be paid to, or for the benefit of, any governmental official, political party, official of a political party or any other Person acting in an official capacity in violation of any applicable law, including the U.S. Foreign Corrupt Practices Act of 1977 and all other laws, rules and regulations relating to bribery or corruption (collectively, with such applicable law,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as amended or (ii) be used to violate Anti-Terrorism Law. None of the Borrower or any of its Subsidiaries or, to the knowledge of the Borrower, any director, officer, agent, employee or other person acting on behalf of the Borrower or any of its Subsidiaries has taken any action, directly or indirectly, that would result in a violation by such persons of applicable Anti-Corruption Laws, and the Borrower has instituted and maintains policies and procedures designed to ensure continued compliance therewith.</w:t>
      </w:r>
    </w:p>
    <w:p>
      <w:pPr>
        <w:spacing w:after="0" w:line="84"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Borrower and its Subsidiaries taken as a whole are Solvent and, after the execution, delivery and consummation of the Loan Documents, will be Solvent.</w:t>
      </w:r>
    </w:p>
    <w:p>
      <w:pPr>
        <w:spacing w:after="0" w:line="54"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properties of the Borrower and each of its Subsidiaries are, to the Borrower’s knowledge, insured with financially sound and reputable insurance companies not Affiliates of the Borrower or any of its Subsidiaries, in such amounts, with such deductibles and covering such risks as are customarily carried by companies engaged in similar businesses and owning similar properties in localities where the Borrower and its Subsidiaries operate.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4"/>
          </w:cols>
          <w:pgMar w:left="436" w:top="270" w:right="47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the Effective Date</w:t>
      </w:r>
      <w:r>
        <w:rPr>
          <w:rFonts w:ascii="Times New Roman" w:cs="Times New Roman" w:eastAsia="Times New Roman" w:hAnsi="Times New Roman"/>
          <w:sz w:val="18"/>
          <w:szCs w:val="18"/>
          <w:color w:val="auto"/>
        </w:rPr>
        <w:t>. The occurrence of the Effective Date is subject to the satisfaction of the following conditions precedent:</w:t>
      </w:r>
    </w:p>
    <w:p>
      <w:pPr>
        <w:spacing w:after="0" w:line="117" w:lineRule="exact"/>
        <w:rPr>
          <w:sz w:val="20"/>
          <w:szCs w:val="20"/>
          <w:color w:val="auto"/>
        </w:rPr>
      </w:pPr>
    </w:p>
    <w:p>
      <w:pPr>
        <w:ind w:left="-20" w:right="240" w:firstLine="987"/>
        <w:spacing w:after="0" w:line="282" w:lineRule="auto"/>
        <w:tabs>
          <w:tab w:leader="none" w:pos="12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Administrative Agent shall have received this Agreement, executed and delivered by the Administrative Agent, the Borrower and each Person listed on Schedule 1.1A.</w:t>
      </w:r>
    </w:p>
    <w:p>
      <w:pPr>
        <w:spacing w:after="0" w:line="53" w:lineRule="exact"/>
        <w:rPr>
          <w:rFonts w:ascii="Times New Roman" w:cs="Times New Roman" w:eastAsia="Times New Roman" w:hAnsi="Times New Roman"/>
          <w:sz w:val="18"/>
          <w:szCs w:val="18"/>
          <w:color w:val="auto"/>
        </w:rPr>
      </w:pPr>
    </w:p>
    <w:p>
      <w:pPr>
        <w:ind w:left="-20" w:right="400" w:firstLine="987"/>
        <w:spacing w:after="0" w:line="266" w:lineRule="auto"/>
        <w:tabs>
          <w:tab w:leader="none" w:pos="12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The Administrative Agent shall have received evidence satisfactory to it that all obligations under the Existing Credit Agreement have been or concurrently with the Effective Date are being repaid in full or extended and renewed pursuant to this Agreement.</w:t>
      </w:r>
    </w:p>
    <w:p>
      <w:pPr>
        <w:spacing w:after="0" w:line="67"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Lenders shall have received the financial statements described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220" w:firstLine="987"/>
        <w:spacing w:after="0" w:line="266" w:lineRule="auto"/>
        <w:tabs>
          <w:tab w:leader="none" w:pos="12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All governmental and third party consents and approvals necessary in connection with this Agreement and the other Loan Documents and the transactions contemplated hereby shall have been obtained and be in full force and effect; and the Administrative Agent shall have received a certificate executed by a Responsible Officer to the foregoing effect.</w:t>
      </w:r>
    </w:p>
    <w:p>
      <w:pPr>
        <w:spacing w:after="0" w:line="67" w:lineRule="exact"/>
        <w:rPr>
          <w:rFonts w:ascii="Times New Roman" w:cs="Times New Roman" w:eastAsia="Times New Roman" w:hAnsi="Times New Roman"/>
          <w:sz w:val="18"/>
          <w:szCs w:val="18"/>
          <w:color w:val="auto"/>
        </w:rPr>
      </w:pPr>
    </w:p>
    <w:p>
      <w:pPr>
        <w:jc w:val="both"/>
        <w:ind w:left="-20" w:right="100" w:firstLine="987"/>
        <w:spacing w:after="0" w:line="266" w:lineRule="auto"/>
        <w:tabs>
          <w:tab w:leader="none" w:pos="12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Lead Arrangers and the Administrative Agent shall have received all fees required to be paid and all expenses for which invoices have been presented (including the reasonable fees and expenses of legal counsel and fees and expenses payable pursuant to the Fee Letter), on or before the Effective Date.</w:t>
      </w:r>
    </w:p>
    <w:p>
      <w:pPr>
        <w:spacing w:after="0" w:line="67" w:lineRule="exact"/>
        <w:rPr>
          <w:rFonts w:ascii="Times New Roman" w:cs="Times New Roman" w:eastAsia="Times New Roman" w:hAnsi="Times New Roman"/>
          <w:sz w:val="18"/>
          <w:szCs w:val="18"/>
          <w:color w:val="auto"/>
        </w:rPr>
      </w:pPr>
    </w:p>
    <w:p>
      <w:pPr>
        <w:ind w:left="-20" w:firstLine="987"/>
        <w:spacing w:after="0" w:line="258" w:lineRule="auto"/>
        <w:tabs>
          <w:tab w:leader="none" w:pos="11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 Certified Certificate of Incorporation; Closing Certificate; Good Standing Certificate</w:t>
      </w:r>
      <w:r>
        <w:rPr>
          <w:rFonts w:ascii="Times New Roman" w:cs="Times New Roman" w:eastAsia="Times New Roman" w:hAnsi="Times New Roman"/>
          <w:sz w:val="18"/>
          <w:szCs w:val="18"/>
          <w:color w:val="auto"/>
        </w:rPr>
        <w:t xml:space="preserve">. The Administrative Agent shall have received (i) a secretary’s certificate of the Borrower, dated the Effective Date,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with appropriate insertions and attachments, including the certificate of incorporation of the Borrower certified by the Delaware Secretary of State, (ii) a closing certificate of the Borrower, dated the Effective Date,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and (iii) a good standing certificate for the Borrower from the Delaware Secretary of State.</w:t>
      </w:r>
    </w:p>
    <w:p>
      <w:pPr>
        <w:spacing w:after="0" w:line="75" w:lineRule="exact"/>
        <w:rPr>
          <w:rFonts w:ascii="Times New Roman" w:cs="Times New Roman" w:eastAsia="Times New Roman" w:hAnsi="Times New Roman"/>
          <w:sz w:val="18"/>
          <w:szCs w:val="18"/>
          <w:color w:val="auto"/>
        </w:rPr>
      </w:pPr>
    </w:p>
    <w:p>
      <w:pPr>
        <w:ind w:left="-20" w:right="140" w:firstLine="987"/>
        <w:spacing w:after="0" w:line="282" w:lineRule="auto"/>
        <w:tabs>
          <w:tab w:leader="none" w:pos="12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Administrative Agent shall have received a legal opinion of Faegre Drinker Biddle &amp; Reath LLP, special counsel on behalf of the Borrower, in form and substance reasonably satisfactory to the Administrative Agent.</w:t>
      </w:r>
    </w:p>
    <w:p>
      <w:pPr>
        <w:spacing w:after="0" w:line="53" w:lineRule="exact"/>
        <w:rPr>
          <w:rFonts w:ascii="Times New Roman" w:cs="Times New Roman" w:eastAsia="Times New Roman" w:hAnsi="Times New Roman"/>
          <w:sz w:val="18"/>
          <w:szCs w:val="18"/>
          <w:color w:val="auto"/>
        </w:rPr>
      </w:pPr>
    </w:p>
    <w:p>
      <w:pPr>
        <w:ind w:left="-20" w:right="120" w:firstLine="987"/>
        <w:spacing w:after="0" w:line="256" w:lineRule="auto"/>
        <w:tabs>
          <w:tab w:leader="none" w:pos="12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Borrower in this Agreement that does not contain a materiality or Material Adverse Effect qualification shall be true and correct in all material respects on and as of the Effective Date, and each of the representations and warranties made by the Borrower in this Agreement that contains a materiality or Material Adverse Effect qualification shall be true and correct in all respects on and as of the Effective Date (or, to the extent such representations and warranties specifically relate to an earlier date, that such representations and warranties were true and correct in all material respects, or true and correct in all respects, as the case may be, as of such earlier date).</w:t>
      </w:r>
    </w:p>
    <w:p>
      <w:pPr>
        <w:spacing w:after="0" w:line="79"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w:t>
      </w:r>
    </w:p>
    <w:p>
      <w:pPr>
        <w:spacing w:after="0" w:line="117"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60" w:top="266" w:right="479" w:bottom="1440" w:gutter="0" w:footer="0" w:header="0"/>
        </w:sectPr>
      </w:pPr>
    </w:p>
    <w:bookmarkStart w:id="87" w:name="page88"/>
    <w:bookmarkEnd w:id="87"/>
    <w:p>
      <w:pPr>
        <w:ind w:left="980" w:right="100" w:firstLine="408"/>
        <w:spacing w:after="0" w:line="261" w:lineRule="auto"/>
        <w:tabs>
          <w:tab w:leader="none" w:pos="15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and the Lenders shall have received, at least five (5) Business Days prior to the Effective Date, all documentation and other information requested by the Administrative Agent or any Lender or required by regulatory authorities in order for the Administrative Agent and the Lenders to comply with requirements of any Anti-Terrorism Laws, including the Patriot Act and any applicable “know your customer” rules and regulations.</w:t>
      </w:r>
    </w:p>
    <w:p>
      <w:pPr>
        <w:spacing w:after="0" w:line="71" w:lineRule="exact"/>
        <w:rPr>
          <w:rFonts w:ascii="Times New Roman" w:cs="Times New Roman" w:eastAsia="Times New Roman" w:hAnsi="Times New Roman"/>
          <w:sz w:val="18"/>
          <w:szCs w:val="18"/>
          <w:color w:val="auto"/>
        </w:rPr>
      </w:pPr>
    </w:p>
    <w:p>
      <w:pPr>
        <w:jc w:val="both"/>
        <w:ind w:left="980" w:right="80" w:firstLine="408"/>
        <w:spacing w:after="0" w:line="266" w:lineRule="auto"/>
        <w:tabs>
          <w:tab w:leader="none" w:pos="16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Effective Date.</w:t>
      </w:r>
    </w:p>
    <w:p>
      <w:pPr>
        <w:spacing w:after="0" w:line="68"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7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Credit Event</w:t>
      </w:r>
      <w:r>
        <w:rPr>
          <w:rFonts w:ascii="Times New Roman" w:cs="Times New Roman" w:eastAsia="Times New Roman" w:hAnsi="Times New Roman"/>
          <w:sz w:val="18"/>
          <w:szCs w:val="18"/>
          <w:color w:val="auto"/>
        </w:rPr>
        <w:t>. The agreement of each Lender to make any Loan or to issue or extend the expiry date under, or participate in, a Letter of Credit (other than the extension of a Letter of Credit pursuant to the evergreen provisions therein) (each, a “</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including the Issuing Lender to issue a Letter of Credit, on any date (including any Credit Event to occur on the Effective Date) is subject to the satisfaction of the following conditions precedent:</w:t>
      </w:r>
    </w:p>
    <w:p>
      <w:pPr>
        <w:spacing w:after="0" w:line="72" w:lineRule="exact"/>
        <w:rPr>
          <w:sz w:val="20"/>
          <w:szCs w:val="20"/>
          <w:color w:val="auto"/>
        </w:rPr>
      </w:pPr>
    </w:p>
    <w:p>
      <w:pPr>
        <w:ind w:right="540" w:firstLine="987"/>
        <w:spacing w:after="0" w:line="282"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of Conditions Precedent in Section 5.1</w:t>
      </w:r>
      <w:r>
        <w:rPr>
          <w:rFonts w:ascii="Times New Roman" w:cs="Times New Roman" w:eastAsia="Times New Roman" w:hAnsi="Times New Roman"/>
          <w:sz w:val="18"/>
          <w:szCs w:val="18"/>
          <w:color w:val="auto"/>
        </w:rPr>
        <w:t xml:space="preserve">. The conditions precedent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have been satisfied or waived in accordance with this Agreement as of the Effective Date.</w:t>
      </w:r>
    </w:p>
    <w:p>
      <w:pPr>
        <w:spacing w:after="0" w:line="53"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Borrower in this Agreement that does not contain a materiality or Material Adverse Effect qualification shall be true and correct in all material respects on and as of the date of such Credit Event as if made on and as of such date, and each of the representations and warranties made by the Borrower in this Agreement that contains a materiality or Material Adverse Effect qualification shall be true and correct in all respects on and as of such date (or, to the extent such representations and warranties specifically relate to an earlier date, such representations and warranties were true and correct in all material respects, or true and correct in all respects, as the case may be, as of such earlier date).</w:t>
      </w:r>
    </w:p>
    <w:p>
      <w:pPr>
        <w:spacing w:after="0" w:line="79"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Since September 30, 2024, there has been no material adverse change in the business, assets, results of operations or condition (financial or other) of the Borrower and its Subsidiaries, taken as a whole.</w:t>
      </w:r>
    </w:p>
    <w:p>
      <w:pPr>
        <w:spacing w:after="0" w:line="53"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on the date of such Credit Event or after giving effect to the Credit Event requested to be made on such date.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Each borrowing of Loans hereunder, and each request by the Borrower for the issuance of or extension of an expiry date under a Letter of Credit hereunder (other than the extension of a Letter of Credit pursuant to the evergreen provisions therein), shall constitute a representation and warranty by the Borrower as of the date of such Credit Event that the conditions contained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have been satisfied.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Borrower hereby agrees that, so long as the Commitments remain in effect or any Obligation remains unpaid or unperformed, the Borrower shall and shall cause its Subsidiaries to:</w:t>
      </w:r>
    </w:p>
    <w:p>
      <w:pPr>
        <w:spacing w:after="0" w:line="54"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Administrative Agent, and the Administrative Agent shall deliver to each Lender via Intralinks or any other method reasonably acceptable to the Administrative Agent:</w:t>
      </w:r>
    </w:p>
    <w:p>
      <w:pPr>
        <w:spacing w:after="0" w:line="54" w:lineRule="exact"/>
        <w:rPr>
          <w:sz w:val="20"/>
          <w:szCs w:val="20"/>
          <w:color w:val="auto"/>
        </w:rPr>
      </w:pPr>
    </w:p>
    <w:p>
      <w:pPr>
        <w:ind w:right="20" w:firstLine="987"/>
        <w:spacing w:after="0" w:line="258"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the earlier of (i) 90 days after the end of each fiscal year of the Borrower or (ii) five Business Days after the filing of the following financial statements with the SEC, a copy of the audited consolidated balance sheet of the Borrower and its consolidated Subsidiaries as at the end of such year and the related audited consolidated statements of income, statements of stockholders’ equity and comprehensive income and cash flows for such year, setting forth in each case in comparative form the figures for the previous year, accompanied by the unqualified opinion of Deloitte &amp; Touche LLP or other independent certified public accountants of nationally recognized standing; and</w:t>
      </w:r>
    </w:p>
    <w:p>
      <w:pPr>
        <w:spacing w:after="0" w:line="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the earlier of (i) 45 days after the end of each of the first three quarterly periods of each fiscal year of the Borrower or (ii) five Business Days after the filing of the following financial statements with the SEC, the unaudited consolidated balance sheet of the Borrower and its consolidated Subsidiaries as at the end of such quarter, the related unaudited consolidated statements of income for such quarter and the portion of the fiscal year through the end of such quarter, statement of stockholders’ equity and comprehensive income as at the end of such quarter and cash flows for the portion of the fiscal year through the end of such quarter, setting forth in each case (other than the statement of stockholders’ equity and comprehensive income) in comparative form the figures for the previous year, certified by a Responsible Officer as being fairly stated in all material respects (subject to normal year-end audit adjustments).</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 xml:space="preserve">All such financial statements shall be complete and correct in all material respects and shall be prepared in reasonable detail and in accordance with GAAP applied consistently throughout the periods reflected therein and with prior periods. All financial statements and reports referred to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have been delivered upon the filing of such financial statements and reports by the Borrower through the SEC’s EDGAR system or publication by the Borrower of such financial statements and reports on its website and the receipt by the Administrative Agent of electronic notice from the Borrower with a link to such financial statements and reports.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Administrative Agent and each Lender:</w:t>
      </w:r>
    </w:p>
    <w:p>
      <w:pPr>
        <w:spacing w:after="0" w:line="117" w:lineRule="exact"/>
        <w:rPr>
          <w:sz w:val="20"/>
          <w:szCs w:val="20"/>
          <w:color w:val="auto"/>
        </w:rPr>
      </w:pPr>
    </w:p>
    <w:p>
      <w:pPr>
        <w:ind w:right="240" w:firstLine="987"/>
        <w:spacing w:after="0" w:line="258"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any financial statements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 a certificate executed by a Responsible Officer stating that such Responsible Officer has obtained no knowledge of any Default or Event of Default except as specified in such certificate and (ii) a Compliance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containing all information and calculations reasonably necessary for determining compliance by the Borrower with the provisions of this Agreement referred to therein as of the last day of the fiscal quarter or fiscal year of the Borrower, as the case may be;</w:t>
      </w:r>
    </w:p>
    <w:p>
      <w:pPr>
        <w:spacing w:after="0" w:line="75"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within five days after the same are sent, copies of all financial statements and reports that the Borrower sends to the holders of any class of its debt securities or public equity securities, and (ii) within five days after the same are filed, copies of all financial statements and reports that the Borrower may make to, or file with, the SEC or any national securities exchange or national market,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and reports referred to in clauses (i) and (ii) shall be deemed to have been delivered upon the filing of such financial statements and reports by the Borrower through the SEC’s EDGAR system or publication by the Borrower of such financial statements and reports on its website;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89" w:name="page90"/>
    <w:bookmarkEnd w:id="89"/>
    <w:p>
      <w:pPr>
        <w:ind w:right="40" w:firstLine="987"/>
        <w:spacing w:after="0" w:line="258"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Lender (including the Administrative Agent) that previously received a Beneficial Ownership Certification (or a certification that the Borrower qualifies for an express exclusion to the “legal entity customer” definition under the Beneficial Ownership Regulation), prompt notice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and</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financial and other information as the Administrative Agent may from time to time reasonably request.</w:t>
      </w:r>
    </w:p>
    <w:p>
      <w:pPr>
        <w:spacing w:after="0" w:line="11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all taxes due and payable by or any other tax assessments made against the Borrower or any of its Subsidiaries or any of their respective property by any Governmental Authority (other than any amounts the validity of which are currently being contested in good faith by appropriate proceedings and with respect to which reserves in conformity with GAAP have been provided on the books of the Borrower or any of its Subsidiaries, as applicable).</w:t>
      </w:r>
    </w:p>
    <w:p>
      <w:pPr>
        <w:spacing w:after="0" w:line="72" w:lineRule="exact"/>
        <w:rPr>
          <w:sz w:val="20"/>
          <w:szCs w:val="20"/>
          <w:color w:val="auto"/>
        </w:rPr>
      </w:pPr>
    </w:p>
    <w:p>
      <w:pPr>
        <w:jc w:val="both"/>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Existence; Compliance</w:t>
      </w:r>
      <w:r>
        <w:rPr>
          <w:rFonts w:ascii="Times New Roman" w:cs="Times New Roman" w:eastAsia="Times New Roman" w:hAnsi="Times New Roman"/>
          <w:sz w:val="18"/>
          <w:szCs w:val="18"/>
          <w:color w:val="auto"/>
        </w:rPr>
        <w:t xml:space="preserve">. (a)(i) Preserve, renew and keep in full force and effect its organizational existence and (ii) take all reasonable action to maintain all rights, privileges and franchises necessary or desirable in the normal conduct of its business, except, in each case, as otherwise permitted by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except, in the case of clause (ii) above, to the extent that failure to do so could not reasonably be expected to have a Material Adverse Effect; and (b) comply with all Contractual Obligations and Requirements of Law except to the extent that failure to comply therewith could not, individually or in the aggregate, reasonably be expected to have a Material Adverse Effect.</w:t>
      </w:r>
    </w:p>
    <w:p>
      <w:pPr>
        <w:spacing w:after="0" w:line="7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(a) Keep all property useful and necessary in its business in good working order and condition, ordinary wear and tear excepted, and (b) maintain with financially sound and reputable insurance companies insurance on its property in at least such amounts and against at least such risks as are usually insured against in the same general area by companies engaged in the same or a similar business of comparable size and financial strength and owning similar properties in the same general areas in which the Borrower operates, which may include self-insurance, if determined by the Borrower to be reasonably prudent.</w:t>
      </w:r>
    </w:p>
    <w:p>
      <w:pPr>
        <w:spacing w:after="0" w:line="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Keep proper books of records and account in which full, true and correct entries in conformity with GAAP and all Requirements of Law shall be made of all dealings and transactions in relation to its business and activities and (i) permit representatives of the Administrative Agent and any Lender (but no more than once annually in case of Lenders unless and Event of Default shall have occurred and be continuing) to visit and inspect any of its and its Subsidiaries’ properties and examine and make abstracts from any of its books and records at any reasonable time and to discuss the business, operations, properties and financial and other condition of the Borrower and its Subsidiaries with officers and employees of the Borrower and its Subsidiaries and (ii) use commercially reasonable efforts to provide for the Lenders to meet with the independent certified public accountants of the Borrower and its Subsidiaries to discuss the business, operations, properties and financial and other condition of the Borrower and its Subsidiaries.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90" w:name="page91"/>
    <w:bookmarkEnd w:id="9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give notice to the Administrative Agent and each Lender of:</w:t>
      </w:r>
    </w:p>
    <w:p>
      <w:pPr>
        <w:spacing w:after="0" w:line="117" w:lineRule="exact"/>
        <w:rPr>
          <w:sz w:val="20"/>
          <w:szCs w:val="20"/>
          <w:color w:val="auto"/>
        </w:rPr>
      </w:pPr>
    </w:p>
    <w:p>
      <w:pPr>
        <w:ind w:left="1244" w:hanging="253"/>
        <w:spacing w:after="0"/>
        <w:tabs>
          <w:tab w:leader="none" w:pos="124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117"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proceeding to which the Borrower or any of its Subsidiaries is a party (i) in which the amount involved is $75,000,000 or more and not covered by insurance, (ii) in which injunctive or similar relief is sought, (iii) which relates to any Loan Document or (iv) which seeks to prohibit the ownership or operation by the Borrower or any of its Subsidiaries of all or a material portion of their respective businesses or assets;</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as soon as possible and in any event within 30 days after the Borrower knows or has reason to know thereof:</w:t>
      </w:r>
    </w:p>
    <w:p>
      <w:pPr>
        <w:spacing w:after="0" w:line="27" w:lineRule="exact"/>
        <w:rPr>
          <w:rFonts w:ascii="Times New Roman" w:cs="Times New Roman" w:eastAsia="Times New Roman" w:hAnsi="Times New Roman"/>
          <w:sz w:val="18"/>
          <w:szCs w:val="18"/>
          <w:color w:val="auto"/>
        </w:rPr>
      </w:pPr>
    </w:p>
    <w:p>
      <w:pPr>
        <w:ind w:left="4" w:right="80" w:hanging="4"/>
        <w:spacing w:after="0" w:line="253"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Reportable Event with respect to any Plan, a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or the Borrower or any Commonly Controlled Entity or any Multiemployer Plan with respect to the withdrawal from, or the termination, Reorganization or Insolvency of, any Plan; and</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or event that has had or could reasonably be expected to have a Material Adverse Effect.</w:t>
      </w:r>
    </w:p>
    <w:p>
      <w:pPr>
        <w:spacing w:after="0" w:line="22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accompanied by a statement of a Responsible Officer setting forth the details of the occurrence referred to therein and stating what action the Borrower proposes to take with respect thereto.</w:t>
      </w:r>
    </w:p>
    <w:p>
      <w:pPr>
        <w:spacing w:after="0" w:line="52"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Maintenance of Licenses, Etc</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Maintain in full force and effect any authorization, consent, license or approval of any Governmental Authority necessary for the conduct of the Borrower’s business as now conducted by it or necessary in connection with this Agreement, except to the extent the failure to do so could not reasonably be expected to have a Material Adverse Effect.</w:t>
      </w:r>
    </w:p>
    <w:p>
      <w:pPr>
        <w:spacing w:after="0" w:line="6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More Favorable Debt Covenants</w:t>
      </w:r>
      <w:r>
        <w:rPr>
          <w:rFonts w:ascii="Times New Roman" w:cs="Times New Roman" w:eastAsia="Times New Roman" w:hAnsi="Times New Roman"/>
          <w:sz w:val="18"/>
          <w:szCs w:val="18"/>
          <w:color w:val="auto"/>
        </w:rPr>
        <w:t xml:space="preserve">. Promptly advise the Administrative Agent and the Lenders if at any time after the date of this Agreement the Borrower or any of its Subsidiaries shall enter into or be a party to any instrument or agreement relating to or amending any provisions applicable to any of its Indebtedness which exceeds $100,000,000;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advised the Administrative Agent of the Senior Notes to be issued on or about the date of this Agreement. Thereupon, if the Administrative Agent or the Required Lenders shall request, upon notice to the Borrower, the Administrative Agent and the Lenders shall enter into an amendment to this Agreement or an additional agreement (as the Administrative Agent may request), providing for substantially the same covenants and defaults as those provided for in such instrument or agreement to the extent required and as may be selected by the Administrative Agent.</w:t>
      </w:r>
    </w:p>
    <w:p>
      <w:pPr>
        <w:spacing w:after="0" w:line="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Only use the proceeds of the Extensions of Credit to: (a) refinance certain debt outstanding on the Effective Date,</w:t>
      </w:r>
    </w:p>
    <w:p>
      <w:pPr>
        <w:spacing w:after="0" w:line="27" w:lineRule="exact"/>
        <w:rPr>
          <w:sz w:val="20"/>
          <w:szCs w:val="20"/>
          <w:color w:val="auto"/>
        </w:rPr>
      </w:pPr>
    </w:p>
    <w:p>
      <w:pPr>
        <w:ind w:left="4" w:right="180" w:hanging="4"/>
        <w:spacing w:after="0" w:line="290" w:lineRule="auto"/>
        <w:tabs>
          <w:tab w:leader="none" w:pos="25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fees and expenses incurred in connection with this Agreement, (c) repurchase shares of the Borrower’s Capital Stock in accordance with applicable legal requirements, and (d) provide for the working capital needs and general corporate purpose needs of the Borrower and its Subsidiaries.</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91" w:name="page92"/>
    <w:bookmarkEnd w:id="9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6.11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87"/>
        <w:spacing w:after="0" w:line="282"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cause any Subsidiary which becomes obligated for, or guarantees, Indebtedness in respect of any Other Borrower Debt Agreement, to deliver to the Administrative Agent (concurrently with the incurrence of any such obligation) the following items:</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guaranty agreement (the “</w:t>
      </w:r>
      <w:r>
        <w:rPr>
          <w:rFonts w:ascii="Times New Roman" w:cs="Times New Roman" w:eastAsia="Times New Roman" w:hAnsi="Times New Roman"/>
          <w:sz w:val="18"/>
          <w:szCs w:val="18"/>
          <w:u w:val="single" w:color="auto"/>
          <w:color w:val="auto"/>
        </w:rPr>
        <w:t>Subsidiary Guaranty</w:t>
      </w:r>
      <w:r>
        <w:rPr>
          <w:rFonts w:ascii="Times New Roman" w:cs="Times New Roman" w:eastAsia="Times New Roman" w:hAnsi="Times New Roman"/>
          <w:sz w:val="18"/>
          <w:szCs w:val="18"/>
          <w:color w:val="auto"/>
        </w:rPr>
        <w:t>”) in scope, form and substance satisfactory to the Administrative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98" w:lineRule="exact"/>
        <w:rPr>
          <w:rFonts w:ascii="Times New Roman" w:cs="Times New Roman" w:eastAsia="Times New Roman" w:hAnsi="Times New Roman"/>
          <w:sz w:val="18"/>
          <w:szCs w:val="18"/>
          <w:color w:val="auto"/>
        </w:rPr>
      </w:pPr>
    </w:p>
    <w:p>
      <w:pPr>
        <w:jc w:val="both"/>
        <w:ind w:left="980" w:right="120" w:firstLine="408"/>
        <w:spacing w:after="0" w:line="282" w:lineRule="auto"/>
        <w:tabs>
          <w:tab w:leader="none" w:pos="164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this Agreement, duly executed by an authorized officer of the Borrower, that is satisfactory in scope, form and substance to the Required Lenders, incorporating customary events of default for the Subsidiary Guarantors and the Subsidiary Guaranty;</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9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an authorized Responsible Officer of the Borrower making representations and warranties to the effect of those contained in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with respect to such Subsidiary and the Subsidiary Guaranty, as applicable;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68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(who may be in-house counsel for the Borrower) addressed to each Lender satisfactory to the Administrative Agent, to the effect that the Subsidiary Guaranty by such Person has been duly authorized, executed and delivered and that the Subsidiary Guaranty constitutes the legal, valid and binding contract and agreement of such Person enforceable in accordance with its terms, except as an enforcement of such terms may be limited by bankruptcy, insolvency, fraudulent conveyance and similar laws affecting the enforcement of creditors’ rights generally and by general equitable principles.</w:t>
      </w:r>
    </w:p>
    <w:p>
      <w:pPr>
        <w:spacing w:after="0" w:line="75" w:lineRule="exact"/>
        <w:rPr>
          <w:rFonts w:ascii="Times New Roman" w:cs="Times New Roman" w:eastAsia="Times New Roman" w:hAnsi="Times New Roman"/>
          <w:sz w:val="18"/>
          <w:szCs w:val="18"/>
          <w:color w:val="auto"/>
        </w:rPr>
      </w:pPr>
    </w:p>
    <w:p>
      <w:pPr>
        <w:ind w:right="100" w:firstLine="987"/>
        <w:spacing w:after="0" w:line="255"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agree to discharge and release any Subsidiary Guarantor from the Subsidiary Guaranty upon the written request of the Borrower, provided that (i) such Subsidiary Guarantor has been released and discharged (or will be released and discharged concurrently with the release of such Subsidiary Guarantor under the Subsidiary Guaranty) as an obligor and guarantor under and in respect of each Other Borrower Debt Agreement and the Borrower so certifies to the Lenders in a certificate of a Responsible Officer, (ii) at the time of such release and discharge, the Borrower shall deliver a certificate of a Responsible Officer to the Lenders stating that no Default or Event of Default exists, and (iii) if any fee or other form of consideration is given to any holder of Indebtedness of the Borrower for the purpose of such release, the Lenders shall receive equivalent consideration.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Borrower hereby agrees that, so long as the Commitments remain in effect or any Obligation remains unpaid or unperformed:</w:t>
      </w:r>
    </w:p>
    <w:p>
      <w:pPr>
        <w:spacing w:after="0" w:line="11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 xml:space="preserve">7.1 </w:t>
      </w:r>
      <w:r>
        <w:rPr>
          <w:rFonts w:ascii="Times New Roman" w:cs="Times New Roman" w:eastAsia="Times New Roman" w:hAnsi="Times New Roman"/>
          <w:sz w:val="18"/>
          <w:szCs w:val="18"/>
          <w:u w:val="single" w:color="auto"/>
          <w:color w:val="008000"/>
        </w:rPr>
        <w:t>Total Leverage Ratio. The Borrower shall not permit the Total Leverage Ratio on the last day of any fiscal quarter</w:t>
      </w:r>
      <w:r>
        <w:rPr>
          <w:rFonts w:ascii="Times New Roman" w:cs="Times New Roman" w:eastAsia="Times New Roman" w:hAnsi="Times New Roman"/>
          <w:sz w:val="18"/>
          <w:szCs w:val="18"/>
          <w:u w:val="single" w:color="auto"/>
          <w:color w:val="0000FF"/>
        </w:rPr>
        <w:t xml:space="preserve"> ending during the periods specified below </w:t>
      </w:r>
      <w:r>
        <w:rPr>
          <w:rFonts w:ascii="Times New Roman" w:cs="Times New Roman" w:eastAsia="Times New Roman" w:hAnsi="Times New Roman"/>
          <w:sz w:val="18"/>
          <w:szCs w:val="18"/>
          <w:u w:val="single" w:color="auto"/>
          <w:color w:val="008000"/>
        </w:rPr>
        <w:t>to exceed</w:t>
      </w:r>
      <w:r>
        <w:rPr>
          <w:rFonts w:ascii="Times New Roman" w:cs="Times New Roman" w:eastAsia="Times New Roman" w:hAnsi="Times New Roman"/>
          <w:sz w:val="18"/>
          <w:szCs w:val="18"/>
          <w:u w:val="single" w:color="auto"/>
          <w:color w:val="0000FF"/>
        </w:rPr>
        <w:t xml:space="preserve"> the corresponding ratio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5747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0086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Period</w:t>
            </w: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160" w:type="dxa"/>
            <w:vAlign w:val="bottom"/>
            <w:gridSpan w:val="6"/>
          </w:tcPr>
          <w:p>
            <w:pPr>
              <w:jc w:val="center"/>
              <w:ind w:right="2140"/>
              <w:spacing w:after="0"/>
              <w:rPr>
                <w:sz w:val="20"/>
                <w:szCs w:val="20"/>
                <w:color w:val="auto"/>
              </w:rPr>
            </w:pPr>
            <w:r>
              <w:rPr>
                <w:rFonts w:ascii="Times New Roman" w:cs="Times New Roman" w:eastAsia="Times New Roman" w:hAnsi="Times New Roman"/>
                <w:sz w:val="14"/>
                <w:szCs w:val="14"/>
                <w:b w:val="1"/>
                <w:bCs w:val="1"/>
                <w:color w:val="0000FF"/>
              </w:rPr>
              <w:t>Maximum Ratio</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June 30, 2026 through December 30, 2026</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16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50</w:t>
            </w:r>
            <w:r>
              <w:rPr>
                <w:rFonts w:ascii="Times New Roman" w:cs="Times New Roman" w:eastAsia="Times New Roman" w:hAnsi="Times New Roman"/>
                <w:sz w:val="18"/>
                <w:szCs w:val="18"/>
                <w:color w:val="0000FF"/>
                <w:w w:val="99"/>
              </w:rPr>
              <w:t xml:space="preserve"> to 1.00</w:t>
            </w:r>
          </w:p>
        </w:tc>
        <w:tc>
          <w:tcPr>
            <w:tcW w:w="0" w:type="dxa"/>
            <w:vAlign w:val="bottom"/>
          </w:tcPr>
          <w:p>
            <w:pPr>
              <w:spacing w:after="0"/>
              <w:rPr>
                <w:sz w:val="1"/>
                <w:szCs w:val="1"/>
                <w:color w:val="auto"/>
              </w:rPr>
            </w:pPr>
          </w:p>
        </w:tc>
      </w:tr>
      <w:tr>
        <w:trPr>
          <w:trHeight w:val="34"/>
        </w:trPr>
        <w:tc>
          <w:tcPr>
            <w:tcW w:w="1020" w:type="dxa"/>
            <w:vAlign w:val="bottom"/>
            <w:tcBorders>
              <w:top w:val="single" w:sz="8" w:color="0000FF"/>
              <w:bottom w:val="single" w:sz="8" w:color="0000FF"/>
            </w:tcBorders>
          </w:tcPr>
          <w:p>
            <w:pPr>
              <w:spacing w:after="0"/>
              <w:rPr>
                <w:sz w:val="2"/>
                <w:szCs w:val="2"/>
                <w:color w:val="auto"/>
              </w:rPr>
            </w:pPr>
          </w:p>
        </w:tc>
        <w:tc>
          <w:tcPr>
            <w:tcW w:w="14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December 31,</w:t>
            </w: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w w:val="98"/>
              </w:rPr>
              <w:t>2026 through December 30, 2027</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16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00</w:t>
            </w:r>
            <w:r>
              <w:rPr>
                <w:rFonts w:ascii="Times New Roman" w:cs="Times New Roman" w:eastAsia="Times New Roman" w:hAnsi="Times New Roman"/>
                <w:sz w:val="18"/>
                <w:szCs w:val="18"/>
                <w:color w:val="0000FF"/>
                <w:w w:val="99"/>
              </w:rPr>
              <w:t xml:space="preserve"> to 1.00</w:t>
            </w:r>
          </w:p>
        </w:tc>
        <w:tc>
          <w:tcPr>
            <w:tcW w:w="0" w:type="dxa"/>
            <w:vAlign w:val="bottom"/>
          </w:tcPr>
          <w:p>
            <w:pPr>
              <w:spacing w:after="0"/>
              <w:rPr>
                <w:sz w:val="1"/>
                <w:szCs w:val="1"/>
                <w:color w:val="auto"/>
              </w:rPr>
            </w:pPr>
          </w:p>
        </w:tc>
      </w:tr>
      <w:tr>
        <w:trPr>
          <w:trHeight w:val="34"/>
        </w:trPr>
        <w:tc>
          <w:tcPr>
            <w:tcW w:w="1020" w:type="dxa"/>
            <w:vAlign w:val="bottom"/>
            <w:tcBorders>
              <w:top w:val="single" w:sz="8" w:color="0000FF"/>
              <w:bottom w:val="single" w:sz="8" w:color="0000FF"/>
            </w:tcBorders>
          </w:tcPr>
          <w:p>
            <w:pPr>
              <w:spacing w:after="0"/>
              <w:rPr>
                <w:sz w:val="2"/>
                <w:szCs w:val="2"/>
                <w:color w:val="auto"/>
              </w:rPr>
            </w:pPr>
          </w:p>
        </w:tc>
        <w:tc>
          <w:tcPr>
            <w:tcW w:w="14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December 31,</w:t>
            </w: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2027 and thereafter</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16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50</w:t>
            </w:r>
            <w:r>
              <w:rPr>
                <w:rFonts w:ascii="Times New Roman" w:cs="Times New Roman" w:eastAsia="Times New Roman" w:hAnsi="Times New Roman"/>
                <w:sz w:val="18"/>
                <w:szCs w:val="18"/>
                <w:color w:val="0000FF"/>
                <w:w w:val="99"/>
              </w:rPr>
              <w:t xml:space="preserve"> to 1.00</w:t>
            </w:r>
          </w:p>
        </w:tc>
        <w:tc>
          <w:tcPr>
            <w:tcW w:w="0" w:type="dxa"/>
            <w:vAlign w:val="bottom"/>
          </w:tcPr>
          <w:p>
            <w:pPr>
              <w:spacing w:after="0"/>
              <w:rPr>
                <w:sz w:val="1"/>
                <w:szCs w:val="1"/>
                <w:color w:val="auto"/>
              </w:rPr>
            </w:pPr>
          </w:p>
        </w:tc>
      </w:tr>
      <w:tr>
        <w:trPr>
          <w:trHeight w:val="34"/>
        </w:trPr>
        <w:tc>
          <w:tcPr>
            <w:tcW w:w="1020" w:type="dxa"/>
            <w:vAlign w:val="bottom"/>
            <w:tcBorders>
              <w:top w:val="single" w:sz="8" w:color="0000FF"/>
              <w:bottom w:val="single" w:sz="8" w:color="0000FF"/>
            </w:tcBorders>
          </w:tcPr>
          <w:p>
            <w:pPr>
              <w:spacing w:after="0"/>
              <w:rPr>
                <w:sz w:val="2"/>
                <w:szCs w:val="2"/>
                <w:color w:val="auto"/>
              </w:rPr>
            </w:pPr>
          </w:p>
        </w:tc>
        <w:tc>
          <w:tcPr>
            <w:tcW w:w="14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2" w:name="page93"/>
    <w:bookmarkEnd w:id="92"/>
    <w:p>
      <w:pPr>
        <w:ind w:firstLine="440"/>
        <w:spacing w:after="0" w:line="254"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 </w:t>
      </w:r>
      <w:r>
        <w:rPr>
          <w:rFonts w:ascii="Times New Roman" w:cs="Times New Roman" w:eastAsia="Times New Roman" w:hAnsi="Times New Roman"/>
          <w:sz w:val="18"/>
          <w:szCs w:val="18"/>
          <w:color w:val="008000"/>
          <w:strike w:val="1"/>
        </w:rPr>
        <w:t>Total Leverage Ratio. The Borrower shall not permit the Total Leverage Ratio on the last day of any fiscal quarter</w:t>
      </w:r>
      <w:r>
        <w:rPr>
          <w:rFonts w:ascii="Times New Roman" w:cs="Times New Roman" w:eastAsia="Times New Roman" w:hAnsi="Times New Roman"/>
          <w:sz w:val="18"/>
          <w:szCs w:val="18"/>
          <w:color w:val="FF0000"/>
          <w:strike w:val="1"/>
        </w:rPr>
        <w:t xml:space="preserve"> (commencing with </w:t>
      </w:r>
      <w:r>
        <w:rPr>
          <w:rFonts w:ascii="Times New Roman" w:cs="Times New Roman" w:eastAsia="Times New Roman" w:hAnsi="Times New Roman"/>
          <w:sz w:val="18"/>
          <w:szCs w:val="18"/>
          <w:color w:val="008000"/>
          <w:strike w:val="1"/>
        </w:rPr>
        <w:t>the fiscal</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quarter </w:t>
      </w:r>
      <w:r>
        <w:rPr>
          <w:rFonts w:ascii="Times New Roman" w:cs="Times New Roman" w:eastAsia="Times New Roman" w:hAnsi="Times New Roman"/>
          <w:sz w:val="18"/>
          <w:szCs w:val="18"/>
          <w:color w:val="FF0000"/>
          <w:strike w:val="1"/>
        </w:rPr>
        <w:t>ended June 30, 2025)</w:t>
      </w:r>
      <w:r>
        <w:rPr>
          <w:rFonts w:ascii="Times New Roman" w:cs="Times New Roman" w:eastAsia="Times New Roman" w:hAnsi="Times New Roman"/>
          <w:sz w:val="18"/>
          <w:szCs w:val="18"/>
          <w:color w:val="008000"/>
          <w:strike w:val="1"/>
        </w:rPr>
        <w:t xml:space="preserve"> to exceed </w:t>
      </w:r>
      <w:r>
        <w:rPr>
          <w:rFonts w:ascii="Times New Roman" w:cs="Times New Roman" w:eastAsia="Times New Roman" w:hAnsi="Times New Roman"/>
          <w:sz w:val="18"/>
          <w:szCs w:val="18"/>
          <w:color w:val="FF0000"/>
          <w:strike w:val="1"/>
        </w:rPr>
        <w:t>3.50 to 1.00.</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Notwithstanding the foregoing</w:t>
      </w:r>
      <w:r>
        <w:rPr>
          <w:rFonts w:ascii="Times New Roman" w:cs="Times New Roman" w:eastAsia="Times New Roman" w:hAnsi="Times New Roman"/>
          <w:sz w:val="18"/>
          <w:szCs w:val="18"/>
          <w:u w:val="single" w:color="auto"/>
          <w:color w:val="0000FF"/>
          <w:strike w:val="1"/>
        </w:rPr>
        <w:t>, on or after December 31, 2027</w:t>
      </w:r>
      <w:r>
        <w:rPr>
          <w:rFonts w:ascii="Times New Roman" w:cs="Times New Roman" w:eastAsia="Times New Roman" w:hAnsi="Times New Roman"/>
          <w:sz w:val="18"/>
          <w:szCs w:val="18"/>
          <w:color w:val="000000"/>
          <w:strike w:val="1"/>
        </w:rPr>
        <w:t>, the maximum Total Leverage Ratio</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 xml:space="preserve">permitted under this </w:t>
      </w:r>
      <w:r>
        <w:rPr>
          <w:rFonts w:ascii="Times New Roman" w:cs="Times New Roman" w:eastAsia="Times New Roman" w:hAnsi="Times New Roman"/>
          <w:sz w:val="18"/>
          <w:szCs w:val="18"/>
          <w:u w:val="single" w:color="auto"/>
          <w:color w:val="000000"/>
          <w:strike w:val="1"/>
        </w:rPr>
        <w:t>Section 7.1</w:t>
      </w:r>
      <w:r>
        <w:rPr>
          <w:rFonts w:ascii="Times New Roman" w:cs="Times New Roman" w:eastAsia="Times New Roman" w:hAnsi="Times New Roman"/>
          <w:sz w:val="18"/>
          <w:szCs w:val="18"/>
          <w:color w:val="000000"/>
          <w:strike w:val="1"/>
        </w:rPr>
        <w:t xml:space="preserve"> shall increase to 4.00 to 1.00 for the fiscal quarter in which a Permitted Acquisition with total consideration in excess of $50,000,000 is consummated and each of the three consecutive fiscal quarter periods thereafter (each such increase, an “</w:t>
      </w:r>
      <w:r>
        <w:rPr>
          <w:rFonts w:ascii="Times New Roman" w:cs="Times New Roman" w:eastAsia="Times New Roman" w:hAnsi="Times New Roman"/>
          <w:sz w:val="18"/>
          <w:szCs w:val="18"/>
          <w:u w:val="single" w:color="auto"/>
          <w:color w:val="000000"/>
          <w:strike w:val="1"/>
        </w:rPr>
        <w:t>Acquisition Step Up</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that (a) the Total Leverage Ratio shall not exceed 3.50 to 1.00 for at least two consecutive fiscal quarter periods before any subsequent Acquisition Step Up is permitted, (b) the Total Leverage Ratio shall not exceed 3.50 to 1.00 for the two consecutive fiscal quarter periods immediately prior to the Termination Date, and (c) if the maximum Total Leverage Ratio in any Other Borrower Debt Agreement is less than the maximum ratio permitted by this </w:t>
      </w:r>
      <w:r>
        <w:rPr>
          <w:rFonts w:ascii="Times New Roman" w:cs="Times New Roman" w:eastAsia="Times New Roman" w:hAnsi="Times New Roman"/>
          <w:sz w:val="18"/>
          <w:szCs w:val="18"/>
          <w:u w:val="single" w:color="auto"/>
          <w:color w:val="000000"/>
          <w:strike w:val="1"/>
        </w:rPr>
        <w:t>Section 7.1</w:t>
      </w:r>
      <w:r>
        <w:rPr>
          <w:rFonts w:ascii="Times New Roman" w:cs="Times New Roman" w:eastAsia="Times New Roman" w:hAnsi="Times New Roman"/>
          <w:sz w:val="18"/>
          <w:szCs w:val="18"/>
          <w:color w:val="000000"/>
          <w:strike w:val="1"/>
        </w:rPr>
        <w:t xml:space="preserve">, then the maximum Total Leverage Ratio permitted by this </w:t>
      </w:r>
      <w:r>
        <w:rPr>
          <w:rFonts w:ascii="Times New Roman" w:cs="Times New Roman" w:eastAsia="Times New Roman" w:hAnsi="Times New Roman"/>
          <w:sz w:val="18"/>
          <w:szCs w:val="18"/>
          <w:u w:val="single" w:color="auto"/>
          <w:color w:val="000000"/>
          <w:strike w:val="1"/>
        </w:rPr>
        <w:t>Section 7.1</w:t>
      </w:r>
      <w:r>
        <w:rPr>
          <w:rFonts w:ascii="Times New Roman" w:cs="Times New Roman" w:eastAsia="Times New Roman" w:hAnsi="Times New Roman"/>
          <w:sz w:val="18"/>
          <w:szCs w:val="18"/>
          <w:color w:val="000000"/>
          <w:strike w:val="1"/>
        </w:rPr>
        <w:t xml:space="preserve"> shall be deemed to be such lesser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-817880</wp:posOffset>
            </wp:positionV>
            <wp:extent cx="1465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Change in Business</w:t>
      </w:r>
      <w:r>
        <w:rPr>
          <w:rFonts w:ascii="Times New Roman" w:cs="Times New Roman" w:eastAsia="Times New Roman" w:hAnsi="Times New Roman"/>
          <w:sz w:val="18"/>
          <w:szCs w:val="18"/>
          <w:color w:val="auto"/>
        </w:rPr>
        <w:t>. The Borrower shall not and shall not permit its Subsidiaries to engage, either directly or indirectly through Affiliates, in any business substantially different from the business of the Borrower or the applicable Subsidiary as of the Effective Date; provided, however, that the Borrower or any of its Subsidiaries may (a) form or acquire an Industrial Loan Corporation and (b) act as a broker, agent or act in another similar capacity for third party providers of financial products or consumers seeking financial products.</w:t>
      </w:r>
    </w:p>
    <w:p>
      <w:pPr>
        <w:spacing w:after="0" w:line="7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Mergers, Acquisitions, Etc</w:t>
      </w:r>
      <w:r>
        <w:rPr>
          <w:rFonts w:ascii="Times New Roman" w:cs="Times New Roman" w:eastAsia="Times New Roman" w:hAnsi="Times New Roman"/>
          <w:sz w:val="18"/>
          <w:szCs w:val="18"/>
          <w:color w:val="auto"/>
        </w:rPr>
        <w:t>. The Borrower shall not and shall not permit its Subsidiaries to consolidate with or merge into any other Person or permit any other Person to merge into it, acquire any Person as a new Subsidiary, sell all or substantially all of its assets or acquire all or substantially all of the assets of any other Person, except for the following (each, a “</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180" w:firstLine="987"/>
        <w:spacing w:after="0" w:line="312" w:lineRule="auto"/>
        <w:tabs>
          <w:tab w:leader="none" w:pos="123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and its wholly-owned Subsidiaries may merge with each other and the Borrower’s wholly-owned Subsidiaries may sell all or substantially all of their assets to each other,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any such merger involving the Borrower, the Borrower is the surviving Person; and</w:t>
      </w:r>
    </w:p>
    <w:p>
      <w:pPr>
        <w:spacing w:after="0" w:line="31" w:lineRule="exact"/>
        <w:rPr>
          <w:rFonts w:ascii="Times New Roman" w:cs="Times New Roman" w:eastAsia="Times New Roman" w:hAnsi="Times New Roman"/>
          <w:sz w:val="17"/>
          <w:szCs w:val="17"/>
          <w:color w:val="auto"/>
        </w:rPr>
      </w:pPr>
    </w:p>
    <w:p>
      <w:pPr>
        <w:ind w:right="700" w:firstLine="987"/>
        <w:spacing w:after="0" w:line="282"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Subsidiaries may acquire (by merger or otherwise) any Person as a new Subsidiary or acquire all or substantially all the assets of any other Person (each, a “</w:t>
      </w:r>
      <w:r>
        <w:rPr>
          <w:rFonts w:ascii="Times New Roman" w:cs="Times New Roman" w:eastAsia="Times New Roman" w:hAnsi="Times New Roman"/>
          <w:sz w:val="18"/>
          <w:szCs w:val="18"/>
          <w:u w:val="single" w:color="auto"/>
          <w:color w:val="auto"/>
        </w:rPr>
        <w:t>Proposed Target</w:t>
      </w:r>
      <w:r>
        <w:rPr>
          <w:rFonts w:ascii="Times New Roman" w:cs="Times New Roman" w:eastAsia="Times New Roman" w:hAnsi="Times New Roman"/>
          <w:sz w:val="18"/>
          <w:szCs w:val="18"/>
          <w:color w:val="auto"/>
        </w:rPr>
        <w:t>”); provided that: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will result after giving effect to any such acquisition;</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4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Target is engaged in a business or activity reasonably related to the business of the Borrower and its Subsidiaries (for purposes hereof, the operation of an Industrial Loan Corporation shall be deemed reasonably related to the business of the Borrower and its Subsidiaries);</w:t>
      </w:r>
    </w:p>
    <w:p>
      <w:pPr>
        <w:spacing w:after="0" w:line="67"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9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acquisition, the Proposed Target shall be owned directly by the Borrower or shall become a wholly-owned Subsidiary, directly or indirectly, of the Borrower;</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8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pro forma basis, as if the Proposed Target had been a Subsidiary of the Borrower or owned by the Borrower at the time the most recent Compliance Certificate was delivered to the Administrative Agent, the Borrower would have been in compliance with the financial covenant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93" w:name="page94"/>
    <w:bookmarkEnd w:id="93"/>
    <w:p>
      <w:pPr>
        <w:ind w:left="984" w:right="180" w:firstLine="408"/>
        <w:spacing w:after="0" w:line="282" w:lineRule="auto"/>
        <w:tabs>
          <w:tab w:leader="none" w:pos="16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or other governing body of the Proposed Target shall have approved the acquisition and such acquisition shall be completed as a result of an arm’s length negotiation (i.e., on a non-hostile basis).</w:t>
      </w:r>
    </w:p>
    <w:p>
      <w:pPr>
        <w:spacing w:after="0" w:line="53"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Subsidiaries may enter into any other merger, consolidation, acquisition of assets or sale of assets approved in writing by the Required Lenders.</w:t>
      </w:r>
    </w:p>
    <w:p>
      <w:pPr>
        <w:spacing w:after="0" w:line="54"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shall not and shall not permit its Subsidiaries to create, incur, assume or permit to exist any Lien on or with respect to any of its Property whether now owned or hereafter acquired, except for the following:</w:t>
      </w:r>
    </w:p>
    <w:p>
      <w:pPr>
        <w:spacing w:after="0" w:line="54" w:lineRule="exact"/>
        <w:rPr>
          <w:sz w:val="20"/>
          <w:szCs w:val="20"/>
          <w:color w:val="auto"/>
        </w:rPr>
      </w:pPr>
    </w:p>
    <w:p>
      <w:pPr>
        <w:ind w:left="1244" w:hanging="253"/>
        <w:spacing w:after="0"/>
        <w:tabs>
          <w:tab w:leader="none" w:pos="124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listed in </w:t>
      </w:r>
      <w:r>
        <w:rPr>
          <w:rFonts w:ascii="Times New Roman" w:cs="Times New Roman" w:eastAsia="Times New Roman" w:hAnsi="Times New Roman"/>
          <w:sz w:val="18"/>
          <w:szCs w:val="18"/>
          <w:u w:val="single" w:color="auto"/>
          <w:color w:val="auto"/>
        </w:rPr>
        <w:t>Schedule 7.5(a)</w:t>
      </w:r>
      <w:r>
        <w:rPr>
          <w:rFonts w:ascii="Times New Roman" w:cs="Times New Roman" w:eastAsia="Times New Roman" w:hAnsi="Times New Roman"/>
          <w:sz w:val="18"/>
          <w:szCs w:val="18"/>
          <w:color w:val="auto"/>
        </w:rPr>
        <w:t xml:space="preserve"> and existing on the date of this Agreement;</w:t>
      </w:r>
    </w:p>
    <w:p>
      <w:pPr>
        <w:spacing w:after="0" w:line="117"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or other governmental charges not at the time delinquent or thereafter payable without penalty or being contested in good faith, provided that adequate reserves for the payment thereof have been established in accordance with GAAP and no Property of the Borrower or any of its Subsidiaries is subject to impending risk of loss or forfeiture by reason of nonpayment of the obligations secured by such Liens;</w:t>
      </w:r>
    </w:p>
    <w:p>
      <w:pPr>
        <w:spacing w:after="0" w:line="67" w:lineRule="exact"/>
        <w:rPr>
          <w:rFonts w:ascii="Times New Roman" w:cs="Times New Roman" w:eastAsia="Times New Roman" w:hAnsi="Times New Roman"/>
          <w:sz w:val="18"/>
          <w:szCs w:val="18"/>
          <w:color w:val="auto"/>
        </w:rPr>
      </w:pPr>
    </w:p>
    <w:p>
      <w:pPr>
        <w:jc w:val="both"/>
        <w:ind w:left="4" w:right="140" w:firstLine="987"/>
        <w:spacing w:after="0" w:line="261" w:lineRule="auto"/>
        <w:tabs>
          <w:tab w:leader="none" w:pos="12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mechanics, materialmen, vendors and landlords and other similar Liens imposed by applicable legal requirements incurred in the ordinary course of business or being contested in good faith, provided that adequate reserves for the payment thereof have been established in accordance with GAAP and no Property of the Borrower or any of its Subsidiaries is subject to impending risk of loss or forfeiture by reason of nonpayment of the obligations secured by such Liens;</w:t>
      </w:r>
    </w:p>
    <w:p>
      <w:pPr>
        <w:spacing w:after="0" w:line="71"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5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under workers’ compensation, unemployment insurance and social security laws or to secure the performance of bids, tenders, contracts (other than for the repayment of borrowed money) or leases, or to secure statutory obligations of surety or appeal bonds or to secure indemnity, performance or other similar bonds in the ordinary course of business;</w:t>
      </w:r>
    </w:p>
    <w:p>
      <w:pPr>
        <w:spacing w:after="0" w:line="67"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restrictions, easements, rights-of-way, title irregularities and other similar encumbrances, which alone or in the aggregate are not substantial in amount and do not materially detract from the value of the Property subject thereto or interfere with the ordinary conduct of the business of the Borrower or any of its Subsidiaries;</w:t>
      </w:r>
    </w:p>
    <w:p>
      <w:pPr>
        <w:spacing w:after="0" w:line="67"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the extension, renewal or refinancing of the Indebtedness secured by the Liens described in clauses</w:t>
      </w:r>
    </w:p>
    <w:p>
      <w:pPr>
        <w:spacing w:after="0" w:line="27" w:lineRule="exact"/>
        <w:rPr>
          <w:rFonts w:ascii="Times New Roman" w:cs="Times New Roman" w:eastAsia="Times New Roman" w:hAnsi="Times New Roman"/>
          <w:sz w:val="18"/>
          <w:szCs w:val="18"/>
          <w:color w:val="auto"/>
        </w:rPr>
      </w:pPr>
    </w:p>
    <w:p>
      <w:pPr>
        <w:ind w:left="4" w:right="40" w:hanging="4"/>
        <w:spacing w:after="0" w:line="255" w:lineRule="auto"/>
        <w:tabs>
          <w:tab w:leader="none" w:pos="2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extension, renewal or replacement Lien (i) is limited to the property covered by the existing Lien and (ii) in the case of Liens securing Indebtedness described in clause (a), secures Indebtedness which is no greater in amount and has material terms no less favorable to the Lenders than the Indebtedness secured by the existing Lien;</w:t>
      </w:r>
    </w:p>
    <w:p>
      <w:pPr>
        <w:spacing w:after="0" w:line="7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attachment or judgment Lien not constituting an Event of Default;</w:t>
      </w:r>
    </w:p>
    <w:p>
      <w:pPr>
        <w:spacing w:after="0" w:line="117"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5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rights of setoff and similar Liens with respect to cash and Marketable Securities on deposit in one or more bank or securities accounts in the ordinary course of business; and</w:t>
      </w:r>
    </w:p>
    <w:p>
      <w:pPr>
        <w:spacing w:after="0" w:line="53"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21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other Indebtedness in aggregate principal amount not exceeding the greater of (i) $100,000,000 and (ii) 5% of total assets of the Borrower and its Subsidiaries (determined on a consolidated basis without duplication in accordance with GAAP) as shown on the most recent balance sheet delivered to the Administrative Agent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94" w:name="page95"/>
    <w:bookmarkEnd w:id="94"/>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7.6 </w:t>
      </w:r>
      <w:r>
        <w:rPr>
          <w:rFonts w:ascii="Times New Roman" w:cs="Times New Roman" w:eastAsia="Times New Roman" w:hAnsi="Times New Roman"/>
          <w:sz w:val="17"/>
          <w:szCs w:val="17"/>
          <w:u w:val="single" w:color="auto"/>
          <w:color w:val="auto"/>
        </w:rPr>
        <w:t>Subsidiary Debt</w:t>
      </w:r>
      <w:r>
        <w:rPr>
          <w:rFonts w:ascii="Times New Roman" w:cs="Times New Roman" w:eastAsia="Times New Roman" w:hAnsi="Times New Roman"/>
          <w:sz w:val="17"/>
          <w:szCs w:val="17"/>
          <w:color w:val="auto"/>
        </w:rPr>
        <w:t xml:space="preserve">. Except for Subsidiary guarantees contemplated and in compliance with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or Subsidiary guarantees of any Indebtedness in respect of any Other Borrower Debt Agreement (so long as the Borrower complies with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the Borrower shall not permit its Subsidiaries to create, incur, assume or permit to exist any Indebtedness other than (i) Indebtedness owing to the Borrower or another Subsidiary, and</w:t>
      </w:r>
    </w:p>
    <w:p>
      <w:pPr>
        <w:spacing w:after="0" w:line="2" w:lineRule="exact"/>
        <w:rPr>
          <w:sz w:val="20"/>
          <w:szCs w:val="20"/>
          <w:color w:val="auto"/>
        </w:rPr>
      </w:pPr>
    </w:p>
    <w:p>
      <w:pPr>
        <w:jc w:val="both"/>
        <w:ind w:left="4" w:right="60" w:hanging="4"/>
        <w:spacing w:after="0" w:line="255" w:lineRule="auto"/>
        <w:tabs>
          <w:tab w:leader="none" w:pos="26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in an aggregate principal amount not exceeding the greater of (i) $100,000,000 and (ii) 5% of total assets of the Borrower and its Subsidiaries (determined on a consolidated basis without duplication in accordance with GAAP) as shown on the most recent balance sheet delivered to the Administrative Agent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The Borrower shall not and shall not permit its Subsidiaries to reorganize, recapitalize or make any Distributions or set apart any funds for any such purpose, except that (a) any wholly-owned Subsidiary may make Distributions to the Borrower or another wholly-owned Subsidiary, and (b) the Borrower and its Subsidiaries may make a Distribution or set apart funds for such purpose if (i) no Default or Event of Default exists or will result after giving effect to any such Distribution and (ii) on a pro forma basis, as if the Distribution has been made, or the funds were set apart for such purpose, at the time the most recent Compliance Certificate was delivered to the Administrative Agent, the Borrower would have been in compliance with the financial covenant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shall not and shall not permit its Subsidiaries to enter into any Contractual Obligation with any Affiliate or engage in any other transaction with any Affiliate except upon terms at least as favorable to the Borrower or such Subsidiary, as applicable, as an arm’s-length transaction with unaffiliated Persons.</w:t>
      </w:r>
    </w:p>
    <w:p>
      <w:pPr>
        <w:spacing w:after="0" w:line="68"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Subsidiary Restrictions</w:t>
      </w:r>
      <w:r>
        <w:rPr>
          <w:rFonts w:ascii="Times New Roman" w:cs="Times New Roman" w:eastAsia="Times New Roman" w:hAnsi="Times New Roman"/>
          <w:sz w:val="18"/>
          <w:szCs w:val="18"/>
          <w:color w:val="auto"/>
        </w:rPr>
        <w:t xml:space="preserve">. The Borrower shall not and shall not permit its Subsidiaries to enter into, or be otherwise subject to, any Contractual Obligation (including its charter documents) which limits the amount of or otherwise imposes restrictions on (a) the payment of Distributions by any Subsidiary to the Borrower or any other Subsidiary, (b) the payment by any Subsidiary of any Indebtedness owed to the Borrower or any other Subsidiary, (c) the making of loans or advances by any Subsidiary to the Borrower or any other Subsidiary, (d) the transfer by any Subsidiary of its property to the Borrower or any other Subsidiary, or (e) the merger or consolidation of any Subsidiary with or into the Borrower or any other Subsidiary; provided that (i) the foregoing shall not apply to restrictions and conditions imposed by applicable laws or by this Agreement which (taken as a whole) could not reasonably be expected to have a Material Adverse Effect, (ii) the foregoing shall not apply to customary restrictions and conditions contained in agreements relating to the sale of a Subsidiary pending such sale, provided such restrictions and conditions apply only to the Subsidiary that is to be sold and such sale is not prohibited hereunder, (iii) clause (d) of the foregoing shall not apply to customary provisions in leases and other contracts restricting the assignment thereof, (iv) the foregoing shall not apply to (A) any Contractual Obligation in effect on the date hereof or that governs any Indebtedness, Capital Stock or assets of a Person acquired by the Borrower or any Subsidiary as in effect on the date of such acquisition (except to the extent such Contractual Obligation was created or such Indebtedness was incurred in connection with or in contemplation of such acquisition, which limitation or restriction is not applicable to any Person, or the assets of any Person, other than the Person, or the assets of the Person, so acquired, provided, that in the case of Indebtedness, such Indebtedness was permitted by the terms of this Agreement to be incurred), (B) customary provisions in joint venture agreements and other similar instruments relating solely to the securities, assets and revenues of such joint venture, (C) restrictions on deposits or minimum net worth requirements imposed under contracts entered into in the ordinary course of business, (D) customary restrictions and conditions imposed by any other agreement governing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of the Borrower permitted hereunder that are (taken as a whole) not materially more restrictive than the agreements governing the Senior Notes in effect on the Effective Date and (E) any document or instrument governing purchase money Indebtedness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restriction contained therein relates only to the asset or assets financed thereby).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7.10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The Borrower shall not change its accounting practices or principles except as required by GAAP.</w:t>
      </w:r>
    </w:p>
    <w:p>
      <w:pPr>
        <w:spacing w:after="0" w:line="11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The Borrower shall not agree to amend, modify, supplement or replace its certificate of incorporation or bylaws, in each case in a manner which could reasonably be expected to adversely affect the interests of the Administrative Agent and the Lenders.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Foreign Assets Control,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Covered Entity (i) will not become a Designated Person; (ii) will not become controlled by a Designated Person; (iii) will not receive funds or other property from a Designated Person; and (iv) will not become in breach of or is the subject of any action or investigation under any Anti-Terrorism Law. Each Covered Entity will not engage in any dealings or transactions, and is not and will not be otherwise associated, with any Designated Person. Each Covered Entity will comply, in all respects, with the Patriot Act. Each Covered Entity will take commercially reasonable measures to ensure compliance with Anti-Corruption Laws and Anti-Terrorism Laws including the requirement that funds invested directly or indirectly in such Covered Entity are derived from legal sources.</w:t>
      </w:r>
    </w:p>
    <w:p>
      <w:pPr>
        <w:spacing w:after="0" w:line="79" w:lineRule="exact"/>
        <w:rPr>
          <w:rFonts w:ascii="Times New Roman" w:cs="Times New Roman" w:eastAsia="Times New Roman" w:hAnsi="Times New Roman"/>
          <w:sz w:val="18"/>
          <w:szCs w:val="18"/>
          <w:color w:val="auto"/>
        </w:rPr>
      </w:pPr>
    </w:p>
    <w:p>
      <w:pPr>
        <w:ind w:right="60" w:firstLine="987"/>
        <w:spacing w:after="0" w:line="277" w:lineRule="auto"/>
        <w:tabs>
          <w:tab w:leader="none" w:pos="124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not permit any portion of the proceeds of any Extension of Credit or other credit made hereunder to be used, directly or indirectly for, and no fee, commission, rebate or other value to be paid (i) to, or for the benefit of, any governmental official, political party, official of a political party or any other Person acting in an official capacity in violation of any applicable Anti-Corruption Laws or any other applicable law, (ii) to fund any activities or business of or with any Person, or in any country or territory, that, at the time of such funding, is, or whose government is, the subject of Sanctions, or (iii) in any manner that would result in the violation of any Anti-Terrorism Laws or any other applicable law.</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Neither the Borrower nor any Commonly Controlled Entity shall:</w:t>
      </w:r>
    </w:p>
    <w:p>
      <w:pPr>
        <w:spacing w:after="0" w:line="117" w:lineRule="exact"/>
        <w:rPr>
          <w:sz w:val="20"/>
          <w:szCs w:val="20"/>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institute any Plan;</w:t>
      </w:r>
    </w:p>
    <w:p>
      <w:pPr>
        <w:spacing w:after="0" w:line="117"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will result in the partial or complete withdrawal, within the meanings of Sections 4203 and 4205 of ERISA, from a Multiemployer Plan;</w:t>
      </w:r>
    </w:p>
    <w:p>
      <w:pPr>
        <w:spacing w:after="0" w:line="53"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permit any Plan which is maintained by the Borrower or any Commonly Controlled Entity or to which the Borrower or Commonly Controlled Entity is obligated to contribute on behalf of its employees, in such case if to do so would singly or cumulatively reasonably be expected to have a Material Adverse Effect, to:</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non-exempt “prohibited transaction” prohibited under Section 406 of ERISA or Section 4975 of the Code;</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allow to exist any “accumulated funding deficiency”, as that term is defined in Section 302 of ERISA or Section 412 of the Code;</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full payment when due of all amounts due as contributions to any Plan or Multiemployer Plan; or</w:t>
      </w:r>
    </w:p>
    <w:p>
      <w:pPr>
        <w:spacing w:after="0" w:line="117" w:lineRule="exact"/>
        <w:rPr>
          <w:rFonts w:ascii="Times New Roman" w:cs="Times New Roman" w:eastAsia="Times New Roman" w:hAnsi="Times New Roman"/>
          <w:sz w:val="18"/>
          <w:szCs w:val="18"/>
          <w:color w:val="auto"/>
        </w:rPr>
      </w:pPr>
    </w:p>
    <w:p>
      <w:pPr>
        <w:jc w:val="both"/>
        <w:ind w:left="980" w:right="460" w:firstLine="408"/>
        <w:spacing w:after="0" w:line="266" w:lineRule="auto"/>
        <w:tabs>
          <w:tab w:leader="none" w:pos="168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a termination event to occur that may reasonably be expected to result in liability of the Borrower or any Commonly Controlled Entity to the Plan or to the Pension Benefit Guaranty Corporation or the imposition of a lien on the collateral pursuant to Section 4068 of ERISA.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96" w:name="page97"/>
    <w:bookmarkEnd w:id="96"/>
    <w:p>
      <w:pPr>
        <w:ind w:left="4" w:right="220" w:firstLine="987"/>
        <w:spacing w:after="0" w:line="266" w:lineRule="auto"/>
        <w:tabs>
          <w:tab w:leader="none" w:pos="12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permit any Plan which is maintained by the Borrower or any Commonly Controlled Entity or to which the Borrower or any Commonly Controlled Entity is obligated to contribute on behalf of its employees to fail to comply with ERISA or other applicable laws in any respect that would result in a Material Adverse Effect.</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117" w:lineRule="exact"/>
        <w:rPr>
          <w:sz w:val="20"/>
          <w:szCs w:val="20"/>
          <w:color w:val="auto"/>
        </w:rPr>
      </w:pPr>
    </w:p>
    <w:p>
      <w:pPr>
        <w:ind w:left="4" w:right="120" w:firstLine="987"/>
        <w:spacing w:after="0" w:line="266" w:lineRule="auto"/>
        <w:tabs>
          <w:tab w:leader="none" w:pos="12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Reimbursement Obligation when due in accordance with the terms hereof; or the Borrower shall fail to pay any interest on any Loan or Reimbursement Obligation, or any other amount payable hereunder or under any other Loan Document, within five Business Days after any such interest or other amount becomes due in accordance with the terms thereof; or</w:t>
      </w:r>
    </w:p>
    <w:p>
      <w:pPr>
        <w:spacing w:after="0" w:line="67"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Borrower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w:t>
      </w:r>
    </w:p>
    <w:p>
      <w:pPr>
        <w:spacing w:after="0" w:line="67"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default in the observance or performance of any agreement contained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or</w:t>
      </w:r>
    </w:p>
    <w:p>
      <w:pPr>
        <w:spacing w:after="0" w:line="53" w:lineRule="exact"/>
        <w:rPr>
          <w:rFonts w:ascii="Times New Roman" w:cs="Times New Roman" w:eastAsia="Times New Roman" w:hAnsi="Times New Roman"/>
          <w:sz w:val="18"/>
          <w:szCs w:val="18"/>
          <w:color w:val="auto"/>
        </w:rPr>
      </w:pPr>
    </w:p>
    <w:p>
      <w:pPr>
        <w:jc w:val="both"/>
        <w:ind w:left="4" w:right="240" w:firstLine="987"/>
        <w:spacing w:after="0" w:line="266" w:lineRule="auto"/>
        <w:tabs>
          <w:tab w:leader="none" w:pos="125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default in the observance or performance of any other agreement contained in this Agreement or any other Loan Document (other than as provided in paragraphs (a) through (c)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and such default shall continue unremedied for a period of 30 days after the date of such default; or</w:t>
      </w:r>
    </w:p>
    <w:p>
      <w:pPr>
        <w:spacing w:after="0" w:line="67" w:lineRule="exact"/>
        <w:rPr>
          <w:rFonts w:ascii="Times New Roman" w:cs="Times New Roman" w:eastAsia="Times New Roman" w:hAnsi="Times New Roman"/>
          <w:sz w:val="18"/>
          <w:szCs w:val="18"/>
          <w:color w:val="auto"/>
        </w:rPr>
      </w:pPr>
    </w:p>
    <w:p>
      <w:pPr>
        <w:ind w:left="4" w:firstLine="987"/>
        <w:spacing w:after="0" w:line="268" w:lineRule="auto"/>
        <w:tabs>
          <w:tab w:leader="none" w:pos="124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or any of its Subsidiaries shall (i) default in making any payment of any principal of or interest on any Indebtedness (including any Guarantee Obligation, but excluding the Loans) beyond the period of grace, if any, provided in the instrument or agreement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(or has caused), with the giving of notice if required, such Indebtedness to become due prior to its stated maturity or (in the case of any such Indebtedness constituting a Guarantee Obligation) to become payable;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default, event or condition described in clause (i) or</w:t>
      </w:r>
    </w:p>
    <w:p>
      <w:pPr>
        <w:spacing w:after="0" w:line="2" w:lineRule="exact"/>
        <w:rPr>
          <w:rFonts w:ascii="Times New Roman" w:cs="Times New Roman" w:eastAsia="Times New Roman" w:hAnsi="Times New Roman"/>
          <w:sz w:val="17"/>
          <w:szCs w:val="17"/>
          <w:color w:val="auto"/>
        </w:rPr>
      </w:pPr>
    </w:p>
    <w:p>
      <w:pPr>
        <w:ind w:left="4" w:right="80" w:hanging="4"/>
        <w:spacing w:after="0" w:line="255"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(e) shall not at any time constitute an Event of Default unless, at such time, one or more defaults, events or conditions of the type described in clauses (i) or (ii) of this paragraph (e) shall have occurred and be continuing with respect to Indebtedness the outstanding principal amount of which exceeds in the aggregate $100,000,000; or</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4"/>
          </w:cols>
          <w:pgMar w:left="436" w:top="270" w:right="479" w:bottom="1440" w:gutter="0" w:footer="0" w:header="0"/>
        </w:sectPr>
      </w:pPr>
    </w:p>
    <w:bookmarkStart w:id="97" w:name="page98"/>
    <w:bookmarkEnd w:id="97"/>
    <w:p>
      <w:pPr>
        <w:ind w:firstLine="987"/>
        <w:spacing w:after="0" w:line="253" w:lineRule="auto"/>
        <w:tabs>
          <w:tab w:leader="none" w:pos="12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Borrower or any of its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Borrower or any of its Subsidiaries shall make a general assignment for the benefit of its creditors; or (ii) there shall be commenced against the Borrower or any of its Subsidiaries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the Borrower or any of its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of its Subsidiaries shall generally not, or shall be unable to, or shall admit in writing its inability to, pay its debts as they become due; or (v) the Borrower or any of its Subsidiaries shall take any action in furtherance of, or indicating its consent to, approval of, or acquiescence in, any of the acts set forth in the foregoing clauses (i) through (iv); or</w:t>
      </w:r>
    </w:p>
    <w:p>
      <w:pPr>
        <w:spacing w:after="0" w:line="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term of this Agreement, the Notes, the Fee Letter or any other material Loan Document shall cease to be, or be asserted by the Borrower or any of its Subsidiaries not to be, a legal, valid and binding obligation of such Borrower or Subsidiary; or</w:t>
      </w:r>
    </w:p>
    <w:p>
      <w:pPr>
        <w:spacing w:after="0" w:line="54"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(h) (i)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the Borrower or any of its Subsidiaries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(v) the Borrower or any of its Subsidiaries shall, or in the reasonable opinion of the Required Lenders is likely to, incur any liability in connection with a withdrawal from, or the Insolvency or Reorganization of, a Multiemployer Plan or (vi) any other event or condition shall occur or exist with respect to a Plan; and in each case in clauses (i) through (vi) above, such event or condition, together with all other such events or conditions, if any, could, in the sole judgment of the Required Lenders, reasonably be expected to have a Material Adverse Effect; or</w:t>
      </w:r>
    </w:p>
    <w:p>
      <w:pPr>
        <w:spacing w:after="0" w:line="69" w:lineRule="exact"/>
        <w:rPr>
          <w:sz w:val="20"/>
          <w:szCs w:val="20"/>
          <w:color w:val="auto"/>
        </w:rPr>
      </w:pPr>
    </w:p>
    <w:p>
      <w:pPr>
        <w:jc w:val="both"/>
        <w:ind w:right="140" w:firstLine="987"/>
        <w:spacing w:after="0" w:line="261" w:lineRule="auto"/>
        <w:tabs>
          <w:tab w:leader="none" w:pos="12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against the Borrower or any of its Subsidiaries involving in the aggregate a liability (not paid or, subject to customary deductibles, not fully covered by insurance as to which the relevant insurance company has acknowledged coverage) of $100,000,000 or more, and all such judgments or decrees shall not have been vacated, discharged, stayed or bonded pending appeal within 30 days from the entry thereof; or</w:t>
      </w:r>
    </w:p>
    <w:p>
      <w:pPr>
        <w:spacing w:after="0" w:line="7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become a Designated Person; 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Change of Control.</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then, and in any such event, (i) if such event is an Event of Default specified in paragraph (f) above,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(ii) if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98" w:name="page99"/>
    <w:bookmarkEnd w:id="9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event is any other Event of Default, either or both of the following actions may be taken: (A)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(B)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After all such Letters of Credit shall have expired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 Except as expressly provided above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presentment, demand, protest and all other notices of any kind are hereby expressly waived by the Borrower.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AGENTS</w:t>
      </w:r>
    </w:p>
    <w:p>
      <w:pPr>
        <w:spacing w:after="0" w:line="99"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84"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6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the Borrower or any officer thereof contained in this Agreement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the Borrower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the Borrower.</w:t>
      </w:r>
    </w:p>
    <w:p>
      <w:pPr>
        <w:spacing w:after="0" w:line="7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8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the Borrower or any of its affiliates, shall be deemed to constitute any representation or warranty by any Agent to any Lender. Each Lender represents to the Agents that (a) the Loan Documents set forth the terms of a commercial lending facility, (b) it is engaged in making, acquiring or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the Borrower or its Subsidiaries or Affiliates or for the purpose of making, acquiring, purchasing or holding any other type of financial instrument such as a security, (c) it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100" w:name="page101"/>
    <w:bookmarkEnd w:id="10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hold such commercial loans or to provide such other facilities is, in each case, experienced in making, acquiring, purchasing or holding commercial loans or providing such other facilities, (d)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Borrower and its affiliates and made its own decision to make its Loans hereunder and enter into this Agreement, and (e) it has all licenses, permits and approvals necessary for use of the reference rates referred to herein that are applicable to the Loans and other extensions of credit required to be made by it hereunder and will take all actions necessary to comply, preserve, renew and keep in full force and effect any such licenses, permits and approvals. Each Lender also represents and agrees that (i)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and its affiliates and (ii) it will not assert any claim under any federal or state securities law or otherwise in contravention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the Borrower or any of its affiliates that may come into the possession of the Administrative Agent or any of its officers, directors, employees, agents, attorneys-in-fact or affiliates.</w:t>
      </w:r>
    </w:p>
    <w:p>
      <w:pPr>
        <w:spacing w:after="0" w:line="8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Lenders agree to indemnify each Agent in its capacity as such (to the extent not reimbursed by the Borrower and without limiting the obligation of the Borrower to do so), ratably according to such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survive the repayment of the Loans and all other amounts payable hereunder.</w:t>
      </w:r>
    </w:p>
    <w:p>
      <w:pPr>
        <w:spacing w:after="0" w:line="8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Each Agent and its affiliates may make loans to, accept deposits from and generally engage in any kind of business with the Borrower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7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at any time by giving written notice thereof to the Lenders and the Borrower, such resignation to be effective upon the appointment of a successor Administrative Agent or, if no successor Administrative Agent has been appointed, 45 days after the retiring Administrative Agent gives notice of its intention to resign.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101" w:name="page102"/>
    <w:bookmarkEnd w:id="10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may be removed at any time that it constitutes a Defaulting Lender by written notice received by the Administrative Agent from the Required Lenders, such removal to be effective on the date specified by the Required Lenders. Upon any such resignation or removal, the Required Lenders shall have the right to appoint, on behalf of the Borrower and the Lenders, a successor Administrative Agent, which successor agent shall (unless an Event of Default shall have occurred and be continuing) be subject to approval by the Borrower (which approval shall not be unreasonably withheld or delayed). If no successor Administrative Agent shall have been so appointed by the Required Lenders within 30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which is a commercial bank as a successor Administrative Agent hereunder. If the Administrative Agent has resigned or been removed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Any such successor Administrative Agent shall be a commercial bank having capital and retained earnings of at least $100,000,000. Upon the acceptance of any appointment as Administrative Agent hereunder by a successor Administrative Agent, such successor Administrative Agent shall thereupon succeed to and become vested with all the rights, powers, privileges and duties of the resigning or removed Administrative Agent. Upon the effectiveness of the resignation or removal of the Administrative Agent, the resigning or removed Administrative Agent shall be discharged from its duties and obligations hereunder and under the Loan Documents. After the effectiveness of the resignation or removal of an Administrative Agent,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continue in effect for the benefit of such Administrative Agent in respect of any actions taken or omitted to be taken by it while it was acting as the Administrative Agent hereunder and under the other Loan Documents. In the event that there is a successor to the Administrative Agent by merger, or the Administrative Agent assigns its duties and obligations to an Affiliate pursuant to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then the term “Base Rate” as used in this Agreement shall mean the prime rate, base rate or other analogous rate of the new Administrative Agent.</w:t>
      </w:r>
    </w:p>
    <w:p>
      <w:pPr>
        <w:spacing w:after="0" w:line="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Global Coordinators, Lead Arrangers and Joint Bookrunners</w:t>
      </w:r>
      <w:r>
        <w:rPr>
          <w:rFonts w:ascii="Times New Roman" w:cs="Times New Roman" w:eastAsia="Times New Roman" w:hAnsi="Times New Roman"/>
          <w:sz w:val="18"/>
          <w:szCs w:val="18"/>
          <w:color w:val="auto"/>
        </w:rPr>
        <w:t>. None of the Lead Arrangers, Global Coordinators or Bookrunners shall have any duties or responsibilities hereunder or under any other Loan Document in its capacity as such, but each such Person shall have the benefit of the indemnities and exculpatory provisions hereof.</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1"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and (y) covenants, from the date such Person became a Lender party hereto to the date such Person ceases being a Lender party hereto, for the benefit of, the Administrative Agent, each Lead Arranger and their respective Affiliates, and not, for the avoidance of doubt, to or for the benefit of the Borrower,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980" w:right="440" w:firstLine="408"/>
        <w:spacing w:after="0" w:line="266" w:lineRule="auto"/>
        <w:tabs>
          <w:tab w:leader="none" w:pos="15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Letters of Credit or the Commitments or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102" w:name="page103"/>
    <w:bookmarkEnd w:id="102"/>
    <w:p>
      <w:pPr>
        <w:ind w:left="984" w:firstLine="408"/>
        <w:spacing w:after="0" w:line="255" w:lineRule="auto"/>
        <w:tabs>
          <w:tab w:leader="none" w:pos="165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81" w:lineRule="exact"/>
        <w:rPr>
          <w:sz w:val="20"/>
          <w:szCs w:val="20"/>
          <w:color w:val="auto"/>
        </w:rPr>
      </w:pPr>
    </w:p>
    <w:p>
      <w:pPr>
        <w:ind w:left="984" w:right="100" w:firstLine="401"/>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1" w:lineRule="exact"/>
        <w:rPr>
          <w:sz w:val="20"/>
          <w:szCs w:val="20"/>
          <w:color w:val="auto"/>
        </w:rPr>
      </w:pPr>
    </w:p>
    <w:p>
      <w:pPr>
        <w:ind w:left="984" w:right="440" w:firstLine="408"/>
        <w:spacing w:after="0" w:line="282" w:lineRule="auto"/>
        <w:tabs>
          <w:tab w:leader="none" w:pos="169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jc w:val="both"/>
        <w:ind w:left="4" w:right="80" w:firstLine="987"/>
        <w:spacing w:after="0" w:line="276" w:lineRule="auto"/>
        <w:tabs>
          <w:tab w:leader="none" w:pos="125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40" w:hanging="4"/>
        <w:spacing w:after="0" w:line="252" w:lineRule="auto"/>
        <w:tabs>
          <w:tab w:leader="none" w:pos="2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each Lead Arranger and their respective Affiliates, and not, for the avoidance of doubt, to or for the benefit of the Borrower, that none of the Administrative Agent, the Lead Arrangers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987"/>
        <w:spacing w:after="0" w:line="254" w:lineRule="auto"/>
        <w:tabs>
          <w:tab w:leader="none" w:pos="12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the Issuing Lender and any other party hereto hereby severally agrees that if (i) the Administrative Agent notifies (which such notice shall be conclusive absent manifest error) such Lender or Issuing Lender or any other Person that has received funds from the Administrative Agent or any of its Affiliates, either for its own account or on behalf of a Lender or the Issuing Lender (each such recipient,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w:t>
      </w:r>
    </w:p>
    <w:p>
      <w:pPr>
        <w:spacing w:after="0" w:line="3" w:lineRule="exact"/>
        <w:rPr>
          <w:rFonts w:ascii="Times New Roman" w:cs="Times New Roman" w:eastAsia="Times New Roman" w:hAnsi="Times New Roman"/>
          <w:sz w:val="18"/>
          <w:szCs w:val="18"/>
          <w:color w:val="auto"/>
        </w:rPr>
      </w:pPr>
    </w:p>
    <w:p>
      <w:pPr>
        <w:ind w:left="4" w:right="220" w:hanging="4"/>
        <w:spacing w:after="0" w:line="255" w:lineRule="auto"/>
        <w:tabs>
          <w:tab w:leader="none" w:pos="26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103" w:name="page104"/>
    <w:bookmarkEnd w:id="10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80" w:lineRule="exact"/>
        <w:rPr>
          <w:sz w:val="20"/>
          <w:szCs w:val="20"/>
          <w:color w:val="auto"/>
        </w:rPr>
      </w:pPr>
    </w:p>
    <w:p>
      <w:pPr>
        <w:ind w:right="160" w:firstLine="987"/>
        <w:spacing w:after="0" w:line="282"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immediately preceding clause (a), each Payment Recipient agrees that, in the case of clause (a)(ii) above, it shall promptly notify the Administrative Agent in writing of such occurrence.</w:t>
      </w:r>
    </w:p>
    <w:p>
      <w:pPr>
        <w:spacing w:after="0" w:line="53"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w:t>
      </w:r>
    </w:p>
    <w:p>
      <w:pPr>
        <w:spacing w:after="0" w:line="83" w:lineRule="exact"/>
        <w:rPr>
          <w:rFonts w:ascii="Times New Roman" w:cs="Times New Roman" w:eastAsia="Times New Roman" w:hAnsi="Times New Roman"/>
          <w:sz w:val="18"/>
          <w:szCs w:val="18"/>
          <w:color w:val="auto"/>
        </w:rPr>
      </w:pPr>
    </w:p>
    <w:p>
      <w:pPr>
        <w:ind w:right="60" w:firstLine="987"/>
        <w:spacing w:after="0" w:line="252"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with respect to which such Erroneous Payment was made (the “</w:t>
      </w:r>
      <w:r>
        <w:rPr>
          <w:rFonts w:ascii="Times New Roman" w:cs="Times New Roman" w:eastAsia="Times New Roman" w:hAnsi="Times New Roman"/>
          <w:sz w:val="18"/>
          <w:szCs w:val="18"/>
          <w:u w:val="single" w:color="auto"/>
          <w:color w:val="auto"/>
        </w:rPr>
        <w:t>Erroneous Payment Impacted Loans</w:t>
      </w:r>
      <w:r>
        <w:rPr>
          <w:rFonts w:ascii="Times New Roman" w:cs="Times New Roman" w:eastAsia="Times New Roman" w:hAnsi="Times New Roman"/>
          <w:sz w:val="18"/>
          <w:szCs w:val="18"/>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Loans, the “</w:t>
      </w:r>
      <w:r>
        <w:rPr>
          <w:rFonts w:ascii="Times New Roman" w:cs="Times New Roman" w:eastAsia="Times New Roman" w:hAnsi="Times New Roman"/>
          <w:sz w:val="18"/>
          <w:szCs w:val="18"/>
          <w:u w:val="single" w:color="auto"/>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and (3) the Administrative Agent may reflect such assignments in the Register without further consent or action by any other Person.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04" w:name="page105"/>
    <w:bookmarkEnd w:id="104"/>
    <w:p>
      <w:pPr>
        <w:ind w:left="4" w:right="120" w:firstLine="987"/>
        <w:spacing w:after="0" w:line="269" w:lineRule="auto"/>
        <w:tabs>
          <w:tab w:leader="none" w:pos="12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or under the indemnification provisions of this Agreement,</w:t>
      </w:r>
    </w:p>
    <w:p>
      <w:pPr>
        <w:spacing w:after="0" w:line="2" w:lineRule="exact"/>
        <w:rPr>
          <w:rFonts w:ascii="Times New Roman" w:cs="Times New Roman" w:eastAsia="Times New Roman" w:hAnsi="Times New Roman"/>
          <w:sz w:val="17"/>
          <w:szCs w:val="17"/>
          <w:color w:val="auto"/>
        </w:rPr>
      </w:pPr>
    </w:p>
    <w:p>
      <w:pPr>
        <w:ind w:left="4" w:right="100" w:hanging="4"/>
        <w:spacing w:after="0" w:line="252" w:lineRule="auto"/>
        <w:tabs>
          <w:tab w:leader="none" w:pos="2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 Erroneous Payment by a Payment Recipient shall not for the purpose of this Agreement be treated as a payment, prepayment, repayment, discharge or other satisfaction of any Obligations owed by the Borrower, except, in each case, to the extent such Erroneous Payment is, and solely with respect to the amount of such Erroneous Payment that is, comprised of funds received by the Administrative Agent from the Borrower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81"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67" w:lineRule="exact"/>
        <w:rPr>
          <w:rFonts w:ascii="Times New Roman" w:cs="Times New Roman" w:eastAsia="Times New Roman" w:hAnsi="Times New Roman"/>
          <w:sz w:val="18"/>
          <w:szCs w:val="18"/>
          <w:color w:val="auto"/>
        </w:rPr>
      </w:pPr>
    </w:p>
    <w:p>
      <w:pPr>
        <w:ind w:left="4" w:right="760" w:firstLine="987"/>
        <w:spacing w:after="0" w:line="282" w:lineRule="auto"/>
        <w:tabs>
          <w:tab w:leader="none" w:pos="12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will constitute a waiver or release of any claim of any party hereunder arising from any Payment Recipient’s receipt of an Erroneous Payment.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None of this Agreement, any other Loan Document, or any terms hereof or thereof may be amended, supplemented or modified except in accordance with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Except for any amendments to this Agreement pursuant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which amendments shall only require the consent of the Borrower and the Administrative Agent, and except for any amendments to this Agreement pursuant to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which shall only require the consent as provided for therein, the Required Lenders and the Borrower may, or, with the written consent of the Required Lenders, the Administrative Agent and the Borrower may, from time to time, (a)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and no such amendment, supplement or modification shall:</w:t>
      </w:r>
    </w:p>
    <w:p>
      <w:pPr>
        <w:spacing w:after="0" w:line="86" w:lineRule="exact"/>
        <w:rPr>
          <w:sz w:val="20"/>
          <w:szCs w:val="20"/>
          <w:color w:val="auto"/>
        </w:rPr>
      </w:pPr>
    </w:p>
    <w:p>
      <w:pPr>
        <w:ind w:left="4" w:right="20" w:firstLine="987"/>
        <w:spacing w:after="0" w:line="258" w:lineRule="auto"/>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forgive the principal amount or extend the final scheduled date of maturity of any Loan, extend the stated expiration date of any Letter of Credit beyond one year after the Termination Date, reduce the stated rate of any interest or fee payable hereunder (except in connection with the waiver of applicability of any post-default increase in interest rates (which waiver shall be effective with the consent of the Required Lenders)) or extend the scheduled date of any payment thereof, or increase the amount or extend the expiration date of any Lender’s Commitment (except as contemplated by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in each case without the written consent of each Lender directly affected thereby;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4"/>
          </w:cols>
          <w:pgMar w:left="436" w:top="270" w:right="439" w:bottom="1440" w:gutter="0" w:footer="0" w:header="0"/>
        </w:sectPr>
      </w:pPr>
    </w:p>
    <w:bookmarkStart w:id="105" w:name="page106"/>
    <w:bookmarkEnd w:id="10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eliminate or reduce the voting rights of any Lender under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10.6(a)(i)</w:t>
      </w:r>
      <w:r>
        <w:rPr>
          <w:rFonts w:ascii="Times New Roman" w:cs="Times New Roman" w:eastAsia="Times New Roman" w:hAnsi="Times New Roman"/>
          <w:sz w:val="18"/>
          <w:szCs w:val="18"/>
          <w:color w:val="auto"/>
        </w:rPr>
        <w:t xml:space="preserve"> without the written consent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99" w:lineRule="exact"/>
        <w:rPr>
          <w:sz w:val="20"/>
          <w:szCs w:val="20"/>
          <w:color w:val="auto"/>
        </w:rPr>
      </w:pPr>
    </w:p>
    <w:p>
      <w:pPr>
        <w:jc w:val="both"/>
        <w:ind w:right="80" w:firstLine="987"/>
        <w:spacing w:after="0" w:line="261"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1, reduce any percentage specified in the definition of Required Lenders, change any other provision hereof specifying the number or percentage of Lenders required to amend, waive or otherwise modify any rights hereunder or make any determination or grant any consent hereunder, or consent to the assignment or transfer by the Borrower of any of its rights and obligations under this Agreement and the other Loan Documents, in each case without the written consent of all Lenders;</w:t>
      </w:r>
    </w:p>
    <w:p>
      <w:pPr>
        <w:spacing w:after="0" w:line="7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(d) (A) release all or substantially all of the Subsidiary Guarantors from the Subsidiary Guaranty (except as specifically permitted in the Loan Documents) or (B) subordinate, or have the effect of subordinating, the Obligations hereunder to any other Indebtedness or obligation, in each case without the written consent of all Lenders;</w:t>
      </w:r>
    </w:p>
    <w:p>
      <w:pPr>
        <w:spacing w:after="0" w:line="68" w:lineRule="exact"/>
        <w:rPr>
          <w:sz w:val="20"/>
          <w:szCs w:val="20"/>
          <w:color w:val="auto"/>
        </w:rPr>
      </w:pPr>
    </w:p>
    <w:p>
      <w:pPr>
        <w:ind w:right="340" w:firstLine="987"/>
        <w:spacing w:after="0" w:line="266"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any other provision hereof, in each case in a manner that would have the effect of altering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treatment with respect to reduction of Commitments or the sharing of payments required hereunder, without the consent of each Lender directly affected thereby;</w:t>
      </w:r>
    </w:p>
    <w:p>
      <w:pPr>
        <w:spacing w:after="0" w:line="6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without the written consent of the Administrative Agent;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without the written consent of the Swingline Lender; 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any other provision affecting the Issuing Lender without its written consent;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Administrative Agent (and, if applicable, the Borrower) may, without the consent of any Lender, enter into amendments or modifications to this Agreement or any of the other Loan Documents or enter into additional Loan Documents in order to implement any Benchmark Replacement or any Benchmark Replacement Conforming Changes or otherwise effectuate the terms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in accordance with the terms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and (ii) the Administrative Agent and the Borrower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ambiguity, defect or inconsistency or omission of a technical or immaterial nature in any such provision.</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in this Agreement to the contrary, each Lender hereby irrevocably authorizes the Administrative Agent on its behalf, and without further consent of any Lender (but with the consent of the Borrower and the Administrative Agent), to (x) amend or amend and restate this Agreement and the other Loan Documents if, upon giving effect to such amendment or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(y) enter into amendments or modifications to this Agreement (including amendments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any of the other Loan Documents or to enter into additional Loan Documents as the Administrative Agent reasonably deems appropriate in order to effectuate the terms of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(including as applicable, (1) to permit the Incremental Increases to share ratably in the benefits of this Agreement and the other Loan Documents, (2) to include an Incremental Increase, as applicable, in any determination of (i) Required Lenders or (ii) similar required lender terms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or modification shall result in any increase in the amount of any Lender’s Commitment or any increase in any Lender’s Percentage, in each case, without the written consent of such affected Lender.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06" w:name="page107"/>
    <w:bookmarkEnd w:id="10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waiver and any such amendment, supplement or modification shall apply equally to each of the Lenders and shall be binding upon the Borrower, the Lenders, the Administrative Agent and all future holders of the Loans. In the case of any waiver, the Borrower,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including without limitation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all notices, requests and demands to or upon the respective parties hereto to be effective shall be in writing, and, unless otherwise expressly provided herein, shall be deemed to have been duly given or made when delivered, or three Business Days after being deposited in the mail, postage prepaid,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ectPr>
          <w:pgSz w:w="11900" w:h="16838" w:orient="portrait"/>
          <w:cols w:equalWidth="0" w:num="1">
            <w:col w:w="10960"/>
          </w:cols>
          <w:pgMar w:left="440" w:top="270" w:right="49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 South 6</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Street, Suite 1360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(651) 214-6338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tomcolling@fico.com</w:t>
      </w:r>
    </w:p>
    <w:p>
      <w:pPr>
        <w:spacing w:after="0" w:line="112"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 Metro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(408) 535-1500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markscadina@fico.com.</w:t>
      </w:r>
    </w:p>
    <w:p>
      <w:pPr>
        <w:spacing w:after="0" w:line="124"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Administrative Agent, Issuing Lender and Swingline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 D1109-019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1525 West W.T. Harris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of: Syndication Agency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(844) 879-5899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Agencyservices.requests@wellsfargo.com</w:t>
      </w:r>
    </w:p>
    <w:p>
      <w:pPr>
        <w:spacing w:after="0" w:line="200"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line="32" w:lineRule="exact"/>
        <w:rPr>
          <w:sz w:val="20"/>
          <w:szCs w:val="20"/>
          <w:color w:val="auto"/>
        </w:rPr>
      </w:pPr>
    </w:p>
    <w:p>
      <w:pPr>
        <w:jc w:val="center"/>
        <w:ind w:right="40"/>
        <w:spacing w:after="0" w:line="4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or demand to or upon the Administrative Agent, the Issuing Lender or any Lender shall not be effective until received. 74</w:t>
      </w:r>
    </w:p>
    <w:p>
      <w:pPr>
        <w:sectPr>
          <w:pgSz w:w="11900" w:h="16838" w:orient="portrait"/>
          <w:cols w:equalWidth="0" w:num="1">
            <w:col w:w="10960"/>
          </w:cols>
          <w:pgMar w:left="440" w:top="270" w:right="499" w:bottom="1440" w:gutter="0" w:footer="0" w:header="0"/>
          <w:type w:val="continuous"/>
        </w:sectPr>
      </w:pPr>
    </w:p>
    <w:bookmarkStart w:id="107" w:name="page108"/>
    <w:bookmarkEnd w:id="107"/>
    <w:p>
      <w:pPr>
        <w:ind w:left="4" w:firstLine="987"/>
        <w:spacing w:after="0" w:line="252" w:lineRule="auto"/>
        <w:tabs>
          <w:tab w:leader="none" w:pos="1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and other communications to the Administrative Agent, the Issuing Lender or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unless otherwise agreed by the Administrative Agent, the Issuing Lender and each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Additionally, if the Administrative Agent agrees to accept a notice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any notice of borrowing</w:t>
      </w:r>
      <w:r>
        <w:rPr>
          <w:rFonts w:ascii="Times New Roman" w:cs="Times New Roman" w:eastAsia="Times New Roman" w:hAnsi="Times New Roman"/>
          <w:sz w:val="18"/>
          <w:szCs w:val="18"/>
          <w:color w:val="FF0000"/>
          <w:strike w:val="1"/>
        </w:rPr>
        <w:t>, 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or</w:t>
      </w:r>
      <w:r>
        <w:rPr>
          <w:rFonts w:ascii="Times New Roman" w:cs="Times New Roman" w:eastAsia="Times New Roman" w:hAnsi="Times New Roman"/>
          <w:sz w:val="18"/>
          <w:szCs w:val="18"/>
          <w:color w:val="auto"/>
        </w:rPr>
        <w:t xml:space="preserve"> continuation or notice of conversion, made by e-mail transmission, such e-mail transmission shall be binding on the Borrower whether or not written confirmation is sent by the Borrower or requested by the Administrative Agent, and the Administrative Agent may act prior to the receipt of any requested written confirmation, without any liability whatsoever, based upon e-mail notice believed by the Administrative Agent in good faith to be from the Borrower or its agents. The Administrative Agent’s records of the terms of any e-mail notice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conclusive on the Borrower in the absence of gross negligence or willful misconduct on the part of the Administrative Agent in connection therewith.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w:t>
      </w:r>
    </w:p>
    <w:p>
      <w:pPr>
        <w:spacing w:after="0" w:line="1"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78"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Administrative Agent and the Lead Arrangers may, but shall not be obligated to, make the Communications (as defined below) available to the Lenders by posting the Communications on Debt Domain, Intralinks, Syndtrak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The Platform is provided “as is” and “as available.” The Administrative Agent does not warrant the adequacy of the Platform and expressly disclaims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Administrative Agent in connection with the Communications or the Platform. In no event shall the Administrative Agent have any liability to the Borrower or any of its Subsidiaries, any Lender or any other Person or entity for damages of any kind, including, without limitation, direct or indirect, special, incidental or consequential damages, losses or expenses (whether in tort, contract or otherwise) arising out of the Borrower’s, any Subsidiary’s, any Lead Arranger’s or the Administrative Agent’s transmission of communications through the Platform.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the Borrower and any Subsidiary pursuant to any Loan Document or the transactions contemplated therein which is distributed to the Administrative Agent, any Lead Arranger or any Lender by means of electronic communications pursuant to this Section, including through the Platform. The Borrower acknowledges that (i) the distribution of material through an electronic medium is not necessarily secure and that there are confidentiality and other risks associated with such distribution and (ii) neither the Administrative Agent nor any of its Affiliates represents or warrants the accuracy, completeness, timeliness, sufficiency or sequencing of the Communications posted on the Platform. The Administrative Agent and its Affiliates expressly disclaim with respect to the Platform any liability for errors in transmission, incorrect or incomplete downloading, delays in posting or delivery, or problems accessing the Communications posted on the Platform and any liability for any losses, costs, expenses or liabilities that may be suffered or incurred in connection with the Platform, except for liability determined by a final, non-appealable judgment of a court of competent jurisdiction to be due to the Administrative Agent’s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5212080</wp:posOffset>
            </wp:positionH>
            <wp:positionV relativeFrom="paragraph">
              <wp:posOffset>-4315460</wp:posOffset>
            </wp:positionV>
            <wp:extent cx="1289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5212715</wp:posOffset>
            </wp:positionH>
            <wp:positionV relativeFrom="paragraph">
              <wp:posOffset>-4349750</wp:posOffset>
            </wp:positionV>
            <wp:extent cx="1238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108" w:name="page109"/>
    <w:bookmarkEnd w:id="108"/>
    <w:p>
      <w:pPr>
        <w:ind w:right="20" w:firstLine="987"/>
        <w:spacing w:after="0" w:line="258"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agrees that notice to it (as provided in the next sentence) (a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specifying that any Communication has been posted to the Platform shall for purposes of this Agreement constitute effective delivery to such Lender of such information, documents or other materials comprising such Communication. Each Lender agrees (i) to notify, on or before the date such Lender becomes a party to this Agreement, the Administrative Agent in writing of such Lender’s e-mail address to which a Notification may be sent (and from time to time thereafter to ensure that the Administrative Agent has on record an effective e-mail address for such Lender) and (ii) that any Notification may be sent to such e-mail address.</w:t>
      </w:r>
    </w:p>
    <w:p>
      <w:pPr>
        <w:spacing w:after="0" w:line="7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7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w:t>
      </w:r>
    </w:p>
    <w:p>
      <w:pPr>
        <w:spacing w:after="0" w:line="6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and Taxes</w:t>
      </w:r>
      <w:r>
        <w:rPr>
          <w:rFonts w:ascii="Times New Roman" w:cs="Times New Roman" w:eastAsia="Times New Roman" w:hAnsi="Times New Roman"/>
          <w:sz w:val="18"/>
          <w:szCs w:val="18"/>
          <w:color w:val="auto"/>
        </w:rPr>
        <w:t>. The Borrower agrees (a) to pay or reimburse the Administrative Agent, the Issuing Lender and the Lenders for all their respective reasonable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of the transactions contemplated hereby and thereby, including the reasonable fees and disbursements of counsel to the Administrative Agent and filing and recording fees and expenses, with statements with respect to the foregoing to be submitted to the Borrower prior to the Effective Date (in the case of amounts to be paid on the Effective Date) and from time to time thereafter on a quarterly basis or such other periodic basis as the Administrative Agent shall deem appropriate, (b) to pay or reimburse each Lender, the Issuing Lender and the Administrative Agent for all its costs and expenses incurred in connection with the enforcement or preservation of any rights under this Agreement, the other Loan Documents and any such other documents, including the fees and disbursements of counsel to the Administrative Agent, the Lenders and the Issuing Lender, (c) to pay, indemnify, and hold each Lender, the Issuing Lender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of any of the transactions contemplated by, or any amendment, supplement or modification of, or any waiver or consent under or in respect of, this Agreement, the other Loan Documents and any such other documents, and (d) to pay, indemnify, and hold each Lender, the Issuing Lender and the Administrative Agent and their respective officers, directors, employees, affiliates, agents and controlling persons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harmless from and against any and all other liabilities, obligations, losses, damages, penalties, actions, judgments, suits, costs, expenses or disbursements of any kind or nature whatsoever with respect to the execution, delivery, enforcement and performance of this Agreement, the other Loan Documents and any such other documents, including any of the foregoing relating to the use of proceeds of the Loans or the violation of, noncompliance with or liability under, any Environmental Law applicable to the operations of the Borrower and its Subsidiaries or any of the Properties and the reasonable fees and expenses of counsel in connection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109" w:name="page110"/>
    <w:bookmarkEnd w:id="109"/>
    <w:p>
      <w:pPr>
        <w:ind w:right="6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claims, actions or proceedings by any Indemnitee against the Borrower under any Loan Document (all the foregoing in this clause (d), collectively, the “</w:t>
      </w:r>
      <w:r>
        <w:rPr>
          <w:rFonts w:ascii="Times New Roman" w:cs="Times New Roman" w:eastAsia="Times New Roman" w:hAnsi="Times New Roman"/>
          <w:sz w:val="17"/>
          <w:szCs w:val="17"/>
          <w:u w:val="single" w:color="auto"/>
          <w:color w:val="auto"/>
        </w:rPr>
        <w:t>Indemnified Liabilities</w:t>
      </w:r>
      <w:r>
        <w:rPr>
          <w:rFonts w:ascii="Times New Roman" w:cs="Times New Roman" w:eastAsia="Times New Roman" w:hAnsi="Times New Roman"/>
          <w:sz w:val="17"/>
          <w:szCs w:val="17"/>
          <w:color w:val="auto"/>
        </w:rPr>
        <w:t xml:space="preserve">”), provided, that the Borrower shall have no obligation hereunder to any Indemnitee with respect to Indemnified Liabilities to the extent such Indemnified Liabilities resulted from the gross negligence or willful misconduct of such Indemnitee or any of its officers, directors, employees, affiliates, agents and controlling persons as determined by a court of competent jurisdiction by final and non-appealable judgment.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w:t>
      </w:r>
      <w:r>
        <w:rPr>
          <w:rFonts w:ascii="Times New Roman" w:cs="Times New Roman" w:eastAsia="Times New Roman" w:hAnsi="Times New Roman"/>
          <w:sz w:val="17"/>
          <w:szCs w:val="17"/>
          <w:u w:val="single" w:color="auto"/>
          <w:color w:val="auto"/>
        </w:rPr>
        <w:t>Section 10.5</w:t>
      </w:r>
      <w:r>
        <w:rPr>
          <w:rFonts w:ascii="Times New Roman" w:cs="Times New Roman" w:eastAsia="Times New Roman" w:hAnsi="Times New Roman"/>
          <w:sz w:val="17"/>
          <w:szCs w:val="17"/>
          <w:color w:val="auto"/>
        </w:rPr>
        <w:t xml:space="preserve"> shall be payable not later than 10 days after written demand therefor. The agreements in this </w:t>
      </w:r>
      <w:r>
        <w:rPr>
          <w:rFonts w:ascii="Times New Roman" w:cs="Times New Roman" w:eastAsia="Times New Roman" w:hAnsi="Times New Roman"/>
          <w:sz w:val="17"/>
          <w:szCs w:val="17"/>
          <w:u w:val="single" w:color="auto"/>
          <w:color w:val="auto"/>
        </w:rPr>
        <w:t>Section 10.5</w:t>
      </w:r>
      <w:r>
        <w:rPr>
          <w:rFonts w:ascii="Times New Roman" w:cs="Times New Roman" w:eastAsia="Times New Roman" w:hAnsi="Times New Roman"/>
          <w:sz w:val="17"/>
          <w:szCs w:val="17"/>
          <w:color w:val="auto"/>
        </w:rPr>
        <w:t xml:space="preserve"> shall survive the repayment of the Loans and all other amounts payable hereunder.</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(including any affiliate of the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conditions set forth in paragraph </w:t>
      </w:r>
      <w:r>
        <w:rPr>
          <w:rFonts w:ascii="Times New Roman" w:cs="Times New Roman" w:eastAsia="Times New Roman" w:hAnsi="Times New Roman"/>
          <w:sz w:val="18"/>
          <w:szCs w:val="18"/>
          <w:u w:val="single" w:color="auto"/>
          <w:color w:val="auto"/>
        </w:rPr>
        <w:t>10.6(b)(ii)</w:t>
      </w:r>
      <w:r>
        <w:rPr>
          <w:rFonts w:ascii="Times New Roman" w:cs="Times New Roman" w:eastAsia="Times New Roman" w:hAnsi="Times New Roman"/>
          <w:sz w:val="18"/>
          <w:szCs w:val="18"/>
          <w:color w:val="auto"/>
        </w:rPr>
        <w:t xml:space="preserve"> below, any Lender may assign to one or more assignees (each, an</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(such consent not to be unreasonably withheld) of:</w:t>
      </w:r>
    </w:p>
    <w:p>
      <w:pPr>
        <w:spacing w:after="0" w:line="73" w:lineRule="exact"/>
        <w:rPr>
          <w:sz w:val="20"/>
          <w:szCs w:val="20"/>
          <w:color w:val="auto"/>
        </w:rPr>
      </w:pPr>
    </w:p>
    <w:p>
      <w:pPr>
        <w:ind w:left="1420" w:right="80" w:firstLine="391"/>
        <w:spacing w:after="0" w:line="261" w:lineRule="auto"/>
        <w:tabs>
          <w:tab w:leader="none" w:pos="209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for an assignment to a Lender or an affiliate of any Lender or, if an Event of Default has occurred and is continuing,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Borrower shall be deemed to have consented to any such assignment unless it shall object thereto by written notice to the Administrative Agent within five (5) Business Days after having received notice thereof;</w:t>
      </w:r>
    </w:p>
    <w:p>
      <w:pPr>
        <w:spacing w:after="0" w:line="71" w:lineRule="exact"/>
        <w:rPr>
          <w:rFonts w:ascii="Times New Roman" w:cs="Times New Roman" w:eastAsia="Times New Roman" w:hAnsi="Times New Roman"/>
          <w:sz w:val="18"/>
          <w:szCs w:val="18"/>
          <w:color w:val="auto"/>
        </w:rPr>
      </w:pPr>
    </w:p>
    <w:p>
      <w:pPr>
        <w:ind w:left="1420" w:right="80" w:firstLine="391"/>
        <w:spacing w:after="0" w:line="282" w:lineRule="auto"/>
        <w:tabs>
          <w:tab w:leader="none" w:pos="208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any Commitment or Loan to an assignee that is a Lender or an affiliate of a Lender; and</w:t>
      </w:r>
    </w:p>
    <w:p>
      <w:pPr>
        <w:spacing w:after="0" w:line="53" w:lineRule="exact"/>
        <w:rPr>
          <w:rFonts w:ascii="Times New Roman" w:cs="Times New Roman" w:eastAsia="Times New Roman" w:hAnsi="Times New Roman"/>
          <w:sz w:val="18"/>
          <w:szCs w:val="18"/>
          <w:color w:val="auto"/>
        </w:rPr>
      </w:pPr>
    </w:p>
    <w:p>
      <w:pPr>
        <w:ind w:left="1420" w:right="420" w:firstLine="391"/>
        <w:spacing w:after="0" w:line="282" w:lineRule="auto"/>
        <w:tabs>
          <w:tab w:leader="none" w:pos="208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assignment would result in such Assignee becoming a Revolving Loan Lender, each of the Issuing Lender and Swingline Lender.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1420" w:right="160" w:firstLine="391"/>
        <w:spacing w:after="0" w:line="258" w:lineRule="auto"/>
        <w:tabs>
          <w:tab w:leader="none" w:pos="209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of the entire remaining amount of the assigning Lender’s Commitments or Loans, the amount of the Commitments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10" w:name="page111"/>
    <w:bookmarkEnd w:id="110"/>
    <w:p>
      <w:pPr>
        <w:ind w:left="420" w:right="480" w:firstLine="391"/>
        <w:spacing w:after="0" w:line="282" w:lineRule="auto"/>
        <w:tabs>
          <w:tab w:leader="none" w:pos="10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to each assignment shall execute and deliver to the Administrative Agent an Assignment and Assumption, together with a processing and recordation fee of $3,500;</w:t>
      </w:r>
    </w:p>
    <w:p>
      <w:pPr>
        <w:spacing w:after="0" w:line="53"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and</w:t>
      </w:r>
    </w:p>
    <w:p>
      <w:pPr>
        <w:spacing w:after="0" w:line="117" w:lineRule="exact"/>
        <w:rPr>
          <w:rFonts w:ascii="Times New Roman" w:cs="Times New Roman" w:eastAsia="Times New Roman" w:hAnsi="Times New Roman"/>
          <w:sz w:val="18"/>
          <w:szCs w:val="18"/>
          <w:color w:val="auto"/>
        </w:rPr>
      </w:pPr>
    </w:p>
    <w:p>
      <w:pPr>
        <w:jc w:val="both"/>
        <w:ind w:left="420" w:right="300" w:firstLine="391"/>
        <w:spacing w:after="0" w:line="261" w:lineRule="auto"/>
        <w:tabs>
          <w:tab w:leader="none" w:pos="109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assignment shall be made to (1) the Borrower or any of its Subsidiaries or Affiliates, (2) a natural Person (or a holding company, investment vehicle or trust for, or owned and operated for the primary benefit of, a natural Person) or (3) any Defaulting Lender or any of its Subsidiaries, or any Person who, upon becoming a Lender hereunder, would constitute any of the foregoing Persons described in this clause (D).</w:t>
      </w:r>
    </w:p>
    <w:p>
      <w:pPr>
        <w:spacing w:after="0" w:line="71" w:lineRule="exact"/>
        <w:rPr>
          <w:rFonts w:ascii="Times New Roman" w:cs="Times New Roman" w:eastAsia="Times New Roman" w:hAnsi="Times New Roman"/>
          <w:sz w:val="18"/>
          <w:szCs w:val="18"/>
          <w:color w:val="auto"/>
        </w:rPr>
      </w:pPr>
    </w:p>
    <w:p>
      <w:pPr>
        <w:ind w:left="-20" w:right="20" w:firstLine="408"/>
        <w:spacing w:after="0" w:line="253" w:lineRule="auto"/>
        <w:tabs>
          <w:tab w:leader="none" w:pos="69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xml:space="preserve"> but shall be subject to the limitations set forth therein).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paragraph (c) of this Section (other than a purported assignment to a natural Person or the Borrower or any of the Borrower’s Subsidiaries or Affiliates, which shall be null and void).</w:t>
      </w:r>
    </w:p>
    <w:p>
      <w:pPr>
        <w:spacing w:after="0" w:line="86" w:lineRule="exact"/>
        <w:rPr>
          <w:rFonts w:ascii="Times New Roman" w:cs="Times New Roman" w:eastAsia="Times New Roman" w:hAnsi="Times New Roman"/>
          <w:sz w:val="18"/>
          <w:szCs w:val="18"/>
          <w:color w:val="auto"/>
        </w:rPr>
      </w:pPr>
    </w:p>
    <w:p>
      <w:pPr>
        <w:ind w:left="-20" w:firstLine="408"/>
        <w:spacing w:after="0" w:line="254" w:lineRule="auto"/>
        <w:tabs>
          <w:tab w:leader="none" w:pos="68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acting for this purpose as an agent of the Borrower, shall maintain at one of its offices a copy of each Assignment and Assumption delivered to it and a register for the recordation of the names and addresses of the Lenders (including Lenders becoming party to this Agreement pursuant to a joinder as contemplated by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and the Commitments of, and principal amount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in the absence of manifest error, and the Borrower, the Administrative Agent, the Issuing Lender and the Lenders may treat each Person whose name is recorded in the Register pursuant to the terms hereof as a Lender hereunder for all purposes of this Agreement, notwithstanding notice to the contrary. The Register shall be available for inspection by the Borrower, the Issuing Lender and any Lender, at any reasonable time and from time to time upon reasonable prior notice.</w:t>
      </w:r>
    </w:p>
    <w:p>
      <w:pPr>
        <w:spacing w:after="0" w:line="83" w:lineRule="exact"/>
        <w:rPr>
          <w:rFonts w:ascii="Times New Roman" w:cs="Times New Roman" w:eastAsia="Times New Roman" w:hAnsi="Times New Roman"/>
          <w:sz w:val="18"/>
          <w:szCs w:val="18"/>
          <w:color w:val="auto"/>
        </w:rPr>
      </w:pPr>
    </w:p>
    <w:p>
      <w:pPr>
        <w:ind w:left="-20" w:right="260" w:firstLine="408"/>
        <w:spacing w:after="0" w:line="256" w:lineRule="auto"/>
        <w:tabs>
          <w:tab w:leader="none" w:pos="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000"/>
          </w:cols>
          <w:pgMar w:left="1440" w:top="270" w:right="459" w:bottom="1440" w:gutter="0" w:footer="0" w:header="0"/>
        </w:sectPr>
      </w:pPr>
    </w:p>
    <w:bookmarkStart w:id="111" w:name="page112"/>
    <w:bookmarkEnd w:id="111"/>
    <w:p>
      <w:pPr>
        <w:ind w:left="-20" w:firstLine="987"/>
        <w:spacing w:after="0" w:line="252" w:lineRule="auto"/>
        <w:tabs>
          <w:tab w:leader="none" w:pos="121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Any Lender may, without the consent of the Borrower or the Administrative Agent, sell participations to one or more banks or other entities (other than a natural Person, (or a holding company, investment vehicle or trust for, or owned and operated for the primary benefit of, a natural Person), or the Borrower or any of the Borrower’s Subsidiaries or Affiliates)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provided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(2) directly affects such Participant. Subject to paragraph 10.6(c)(ii)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to the same extent as if it were a Lender and had acquired its interest by assignment pursuant to paragraph (b)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shall be subject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as though it were a Lender.</w:t>
      </w:r>
    </w:p>
    <w:p>
      <w:pPr>
        <w:spacing w:after="0" w:line="89" w:lineRule="exact"/>
        <w:rPr>
          <w:sz w:val="20"/>
          <w:szCs w:val="20"/>
          <w:color w:val="auto"/>
        </w:rPr>
      </w:pPr>
    </w:p>
    <w:p>
      <w:pPr>
        <w:ind w:left="960" w:right="380" w:firstLine="408"/>
        <w:spacing w:after="0" w:line="256" w:lineRule="auto"/>
        <w:tabs>
          <w:tab w:leader="none" w:pos="162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a Participant shall not be entitled to receive any greater payment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to such greater payments or such entitlement to receive a greater payment results form a Change of Law that occurs after the Participant acquired the applicable participation. Any Participant that is a Non-U.S. Lender shall not be entitled to the benefits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unless such Participant complies with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2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left="-20" w:right="20" w:firstLine="987"/>
        <w:spacing w:after="0" w:line="282" w:lineRule="auto"/>
        <w:tabs>
          <w:tab w:leader="none" w:pos="121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upon receipt of written notice from the relevant Lender, agrees to issue Notes to any Lender requiring Notes to facilitate transactions of the type described in paragraph (d) above.</w:t>
      </w:r>
    </w:p>
    <w:p>
      <w:pPr>
        <w:spacing w:after="0" w:line="53"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1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any Conduit Lender may assign any or all of the Loans it may have funded hereunder to its designating Lender without the consent of the Borrower or the Administrative Agent and without regard to the limitations set forth in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Each of the Borrower, each Lender and the Administrative Agent hereby confirms that it will not institute against a Conduit Lender or join any other Person in instituting against a Conduit Lender any bankruptcy,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60"/>
          </w:cols>
          <w:pgMar w:left="460" w:top="270" w:right="479" w:bottom="1440" w:gutter="0" w:footer="0" w:header="0"/>
        </w:sectPr>
      </w:pPr>
    </w:p>
    <w:bookmarkStart w:id="112" w:name="page113"/>
    <w:bookmarkEnd w:id="11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reorganization, arrangement, insolvency or liquidation proceeding under any state bankruptcy or similar law, for one year and one day after the payment in full of the latest maturing commercial paper note issued by such Conduit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each Lender designating any Conduit Lender hereby agrees to indemnify, save and hold harmless each other party hereto for any loss, cost, damage, expense, obligations, penalties, actions, judgments, suits or any kind whatsoever arising out of its inability to institute such a proceeding against such Conduit Lender during such period of forbearance.</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 Set-off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Except to the extent that this Agreement expressly provides for payments to be allocated to a particular Lender, if any Lender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shall receive any payment of all or part of the Obligations owing to it hereunder, or receive any collateral in 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(whether voluntarily or involuntarily, by set-off, pursuant to events or proceedings of the nature referred to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or otherwise), in a greater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proportion than any such payment to or collateral received by any other Lender, if any, in respect of the Obligations owing to such other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such Benefitted Lender shall purchase for cash from the other Lenders a participating interest in such portion of the Obligations owing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other Lender hereunder, or shall provide such other Lenders with the benefits of any such collateral, as shall be necessary to cause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such excess payment or benefits is thereafter recovered from such Benefitted Lender, such purchase shall be rescinded, and the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benefits returned, to the extent of such recovery, but without interest.</w:t>
      </w:r>
    </w:p>
    <w:p>
      <w:pPr>
        <w:spacing w:after="0" w:line="99" w:lineRule="exact"/>
        <w:rPr>
          <w:sz w:val="20"/>
          <w:szCs w:val="20"/>
          <w:color w:val="auto"/>
        </w:rPr>
      </w:pPr>
    </w:p>
    <w:p>
      <w:pPr>
        <w:ind w:firstLine="767"/>
        <w:spacing w:after="0" w:line="252" w:lineRule="auto"/>
        <w:tabs>
          <w:tab w:leader="none" w:pos="102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shall have occurred and be continuing, each Lender and each of their respective Affiliates is hereby authorized at any time and from time to time, to the fullest extent permitted by applicable law, to setoff and offset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Affiliate of the Borrower against any and all of the obligations of the Borrower or such Affiliate of the Borrower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Affiliate of the Borrower may be contingent or unmatured or are owed to a branch, office or Affiliate of such Lender different from the branch, office or Affiliate holding such deposit or obligated on such indebtedness; provided that in the event that any Defaulting Lender shall exercise any such right of setoff and offset,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and offset. The rights of each Lender and its respective Affiliates under this Section are in addition to other rights and remedies (including other rights of setoff and offset) that such Lender or its respective Affiliates may have. Each Lender agrees to notify the Borrower and the Administrative Agent promptly after any such setoff and offset and application; provided that the failure to give such notice shall not affect the validity of such setoff and offset and application.</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767"/>
        <w:spacing w:after="0" w:line="261" w:lineRule="auto"/>
        <w:tabs>
          <w:tab w:leader="none" w:pos="101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in electronic (i.e., “pdf” or “tif”) format shall be effective as delivery of a manually executed counterpart hereof. A set of the copies of this Agreement signed by all the parties shall be lodged with the Borrower and the Administrative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13" w:name="page114"/>
    <w:bookmarkEnd w:id="113"/>
    <w:p>
      <w:pPr>
        <w:ind w:firstLine="767"/>
        <w:spacing w:after="0" w:line="267" w:lineRule="auto"/>
        <w:tabs>
          <w:tab w:leader="none" w:pos="102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the Borrower,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293"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6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 the Administrative Agent and the Lenders with respect to the subject matter hereof and thereof and supersede any and all prior agreements, negotiations, correspondence, understandings and communications among the parties, whether written or oral, respecting the subject matter hereof (including, except to the extent expressly set forth therein, the engagement letter dated March 25, 2025, among the Borrower and the Lead Arrangers), excluding the Fee Letter. There are no promises, undertakings, representations or warranties by the Administrative Agent or any Lender relative to the subject matter hereof not expressly set forth or referred to herein or in the other Loan Documents.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114" w:name="page115"/>
    <w:bookmarkEnd w:id="11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 WITHOUT REFERENCE TO CONFLICTS OF LAW RULES OTHER THAN SECTION 5-1401 OF THE GENERAL OBLIGATIONS LAW OF THE STATE OF NEW YORK.</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The Borrower hereby irrevocably and unconditionally:</w:t>
      </w:r>
    </w:p>
    <w:p>
      <w:pPr>
        <w:spacing w:after="0" w:line="117" w:lineRule="exact"/>
        <w:rPr>
          <w:sz w:val="20"/>
          <w:szCs w:val="20"/>
          <w:color w:val="auto"/>
        </w:rPr>
      </w:pPr>
    </w:p>
    <w:p>
      <w:pPr>
        <w:jc w:val="both"/>
        <w:ind w:right="20" w:firstLine="767"/>
        <w:spacing w:after="0" w:line="266" w:lineRule="auto"/>
        <w:tabs>
          <w:tab w:leader="none" w:pos="10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located in New York, and appellate courts from any thereof;</w:t>
      </w:r>
    </w:p>
    <w:p>
      <w:pPr>
        <w:spacing w:after="0" w:line="67" w:lineRule="exact"/>
        <w:rPr>
          <w:rFonts w:ascii="Times New Roman" w:cs="Times New Roman" w:eastAsia="Times New Roman" w:hAnsi="Times New Roman"/>
          <w:sz w:val="18"/>
          <w:szCs w:val="18"/>
          <w:color w:val="auto"/>
        </w:rPr>
      </w:pPr>
    </w:p>
    <w:p>
      <w:pPr>
        <w:ind w:right="140" w:firstLine="767"/>
        <w:spacing w:after="0" w:line="266" w:lineRule="auto"/>
        <w:tabs>
          <w:tab w:leader="none" w:pos="102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67" w:lineRule="exact"/>
        <w:rPr>
          <w:rFonts w:ascii="Times New Roman" w:cs="Times New Roman" w:eastAsia="Times New Roman" w:hAnsi="Times New Roman"/>
          <w:sz w:val="18"/>
          <w:szCs w:val="18"/>
          <w:color w:val="auto"/>
        </w:rPr>
      </w:pPr>
    </w:p>
    <w:p>
      <w:pPr>
        <w:ind w:right="100" w:firstLine="767"/>
        <w:spacing w:after="0" w:line="266" w:lineRule="auto"/>
        <w:tabs>
          <w:tab w:leader="none" w:pos="10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67" w:lineRule="exact"/>
        <w:rPr>
          <w:rFonts w:ascii="Times New Roman" w:cs="Times New Roman" w:eastAsia="Times New Roman" w:hAnsi="Times New Roman"/>
          <w:sz w:val="18"/>
          <w:szCs w:val="18"/>
          <w:color w:val="auto"/>
        </w:rPr>
      </w:pPr>
    </w:p>
    <w:p>
      <w:pPr>
        <w:ind w:right="100" w:firstLine="767"/>
        <w:spacing w:after="0" w:line="282" w:lineRule="auto"/>
        <w:tabs>
          <w:tab w:leader="none" w:pos="102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53" w:lineRule="exact"/>
        <w:rPr>
          <w:rFonts w:ascii="Times New Roman" w:cs="Times New Roman" w:eastAsia="Times New Roman" w:hAnsi="Times New Roman"/>
          <w:sz w:val="18"/>
          <w:szCs w:val="18"/>
          <w:color w:val="auto"/>
        </w:rPr>
      </w:pPr>
    </w:p>
    <w:p>
      <w:pPr>
        <w:ind w:right="120" w:firstLine="767"/>
        <w:spacing w:after="0" w:line="282" w:lineRule="auto"/>
        <w:tabs>
          <w:tab w:leader="none" w:pos="10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relating to this Agreement or any other Loan Document any special, exemplary, punitive or consequential damages.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The Borrower hereby acknowledges that:</w:t>
      </w:r>
    </w:p>
    <w:p>
      <w:pPr>
        <w:spacing w:after="0" w:line="117" w:lineRule="exact"/>
        <w:rPr>
          <w:sz w:val="20"/>
          <w:szCs w:val="20"/>
          <w:color w:val="auto"/>
        </w:rPr>
      </w:pPr>
    </w:p>
    <w:p>
      <w:pPr>
        <w:ind w:left="1020" w:hanging="253"/>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117" w:lineRule="exact"/>
        <w:rPr>
          <w:rFonts w:ascii="Times New Roman" w:cs="Times New Roman" w:eastAsia="Times New Roman" w:hAnsi="Times New Roman"/>
          <w:sz w:val="18"/>
          <w:szCs w:val="18"/>
          <w:color w:val="auto"/>
        </w:rPr>
      </w:pPr>
    </w:p>
    <w:p>
      <w:pPr>
        <w:ind w:right="40" w:firstLine="767"/>
        <w:spacing w:after="0" w:line="266" w:lineRule="auto"/>
        <w:tabs>
          <w:tab w:leader="none" w:pos="102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Lender has any fiduciary relationship with or duty to the Borrower arising out of or in connection with this Agreement or any of the other Loan Documents, and the relationship between Administrative Agent and Lenders, on one hand, and the Borrower, on the other hand, in connection herewith or therewith is solely that of debtor and creditor; and</w:t>
      </w:r>
    </w:p>
    <w:p>
      <w:pPr>
        <w:spacing w:after="0" w:line="67" w:lineRule="exact"/>
        <w:rPr>
          <w:rFonts w:ascii="Times New Roman" w:cs="Times New Roman" w:eastAsia="Times New Roman" w:hAnsi="Times New Roman"/>
          <w:sz w:val="18"/>
          <w:szCs w:val="18"/>
          <w:color w:val="auto"/>
        </w:rPr>
      </w:pPr>
    </w:p>
    <w:p>
      <w:pPr>
        <w:ind w:right="220" w:firstLine="767"/>
        <w:spacing w:after="0" w:line="282" w:lineRule="auto"/>
        <w:tabs>
          <w:tab w:leader="none" w:pos="101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Borrower and the Lenders.</w:t>
      </w:r>
    </w:p>
    <w:p>
      <w:pPr>
        <w:spacing w:after="0" w:line="54"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and each Lender agrees to keep confidential in accordance with such party’s customary practices (and in any event in compliance with applicable law regarding material non-public information) all non-public information provided to it by the Borrower, the Administrative Agent or any Lender pursuant to or in connection with this Agreement; provided that nothing herein shall prevent the Administrative Agent or any Lender from disclosing any such information (a) to the Administrative Agent, any other Lender or any affiliate thereof, (b) subject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15" w:name="page116"/>
    <w:bookmarkEnd w:id="115"/>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agreement to comply with the provisions of 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or substantially equivalent provisions, to any actual or prospective Transferee or any direct or indirect counterparty to any Swap Agreement (or any professional advisor to such counterparty), (c) to its employees, directors, agents, attorneys, accountants and other professional advisors or those of any of its affiliates (as long as such attorneys, accountants and other professional advisors are subject to confidentiality requirements substantially equivalent to 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extent required or requested by any regulatory authority purporting to have jurisdiction over the Administrative Agent or such Lender or any Affiliate thereof (including any self-regulatory authority, such as the National Association of Insurance Commissioners), or (i) in connection with the exercise of any remedy hereunder or under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(d), (e) and (f) of 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with the exception of disclosure to bank regulatory authorities, the Borrower (to the extent legally permissible) shall be given prompt prior notice so that it may seek a protective order or other appropriate remedy.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7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BORROWER, THE ADMINISTRATIVE AGENT AND THE LENDERS HEREBY IRREVOCABLY AND UNCONDITIONALLY WAIVE TRIAL BY JURY IN ANY LEGAL ACTION OR PROCEEDING RELATING TO THIS AGREEMENT OR ANY OTHER LOAN DOCUMENT AND FOR ANY COUNTERCLAIM THEREIN.</w:t>
      </w:r>
    </w:p>
    <w:p>
      <w:pPr>
        <w:spacing w:after="0" w:line="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7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500" w:firstLine="987"/>
        <w:spacing w:after="0" w:line="282"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4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w:t>
      </w:r>
      <w:r>
        <w:rPr>
          <w:rFonts w:ascii="Times New Roman" w:cs="Times New Roman" w:eastAsia="Times New Roman" w:hAnsi="Times New Roman"/>
          <w:sz w:val="18"/>
          <w:szCs w:val="18"/>
          <w:b w:val="1"/>
          <w:bCs w:val="1"/>
          <w:color w:val="auto"/>
        </w:rPr>
        <w:t>In Action on any such liability, including, if applicable:</w:t>
      </w:r>
    </w:p>
    <w:p>
      <w:pPr>
        <w:spacing w:after="0" w:line="12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4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60"/>
          </w:cols>
          <w:pgMar w:left="440" w:top="270" w:right="499" w:bottom="1440" w:gutter="0" w:footer="0" w:header="0"/>
        </w:sectPr>
      </w:pPr>
    </w:p>
    <w:bookmarkStart w:id="116" w:name="page117"/>
    <w:bookmarkEnd w:id="116"/>
    <w:p>
      <w:pPr>
        <w:ind w:left="980" w:right="400" w:firstLine="408"/>
        <w:spacing w:after="0" w:line="282" w:lineRule="auto"/>
        <w:tabs>
          <w:tab w:leader="none" w:pos="16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5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xml:space="preserve"> To the extent that the Loan Documents </w:t>
      </w:r>
      <w:r>
        <w:rPr>
          <w:rFonts w:ascii="Times New Roman" w:cs="Times New Roman" w:eastAsia="Times New Roman" w:hAnsi="Times New Roman"/>
          <w:sz w:val="18"/>
          <w:szCs w:val="18"/>
          <w:u w:val="single" w:color="auto"/>
          <w:color w:val="auto"/>
        </w:rPr>
        <w:t>provide</w:t>
      </w:r>
      <w:r>
        <w:rPr>
          <w:rFonts w:ascii="Times New Roman" w:cs="Times New Roman" w:eastAsia="Times New Roman" w:hAnsi="Times New Roman"/>
          <w:sz w:val="18"/>
          <w:szCs w:val="18"/>
          <w:color w:val="auto"/>
        </w:rPr>
        <w:t xml:space="preserv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81" w:lineRule="exact"/>
        <w:rPr>
          <w:sz w:val="20"/>
          <w:szCs w:val="20"/>
          <w:color w:val="auto"/>
        </w:rPr>
      </w:pPr>
    </w:p>
    <w:p>
      <w:pPr>
        <w:ind w:firstLine="987"/>
        <w:spacing w:after="0" w:line="253"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QFC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the following terms have the following meanings:</w:t>
      </w:r>
    </w:p>
    <w:p>
      <w:pPr>
        <w:spacing w:after="0" w:line="117" w:lineRule="exact"/>
        <w:rPr>
          <w:sz w:val="20"/>
          <w:szCs w:val="20"/>
          <w:color w:val="auto"/>
        </w:rPr>
      </w:pPr>
    </w:p>
    <w:p>
      <w:pPr>
        <w:ind w:left="540" w:right="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2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QFC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1600" w:hanging="212"/>
        <w:spacing w:after="0"/>
        <w:tabs>
          <w:tab w:leader="none" w:pos="16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33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540" w:right="1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17" w:name="page118"/>
    <w:bookmarkEnd w:id="117"/>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 12 U.S.C.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9940"/>
          </w:cols>
          <w:pgMar w:left="980" w:top="270" w:right="97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173990</wp:posOffset>
            </wp:positionV>
            <wp:extent cx="1449070" cy="7372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4907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FICO Announces New Stock Repurchase Authorization, New Term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Accelerated Share Repurchase Program</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Bozeman, MT – June 8, 2026 – FICO (NYSE:FICO), a global analytics software leader, today announced that its Board of Directors has approved a stock repurchase program to acquire up to $2.0 billion of the company’s outstanding common stock. This new program replaces the remaining availability under FICO’s previous $1.5 billion stock repurchase program. The new stock repurchase program, which is open-ended, allows the company to repurchase its shares from time to time in the open market and in negotiated transactions, including accelerated share repurchase programs like the one described below.</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Also on June 5, 2026, FICO entered into an amendment to its credit agreement to, among other things, provide for an incremental term loan in the amount of $1.5 billion, the full amount of which was drawn on June 5, 2026. FICO intends to use the proceeds of the term loan to fund an accelerated share repurchase (ASR) program pursuant to an agreement it has entered into with Wells Fargo Securities, Inc. (“Wells Fargo”).</w:t>
      </w:r>
    </w:p>
    <w:p>
      <w:pPr>
        <w:spacing w:after="0" w:line="176"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Pursuant to the ASR agreement, on June 8, 2026, FICO will make an upfront payment of $1.5 billion to Wells Fargo and FICO expects to receive an initial delivery of approximately 1,055,100 shares of common stock, providing the company with prompt share count reduction. The final number of shares to be repurchased will be based on the volume-weighted average price of the company’s common stock during the term of the ASR agreement, less a discount and subject to customary adjustments. At final settlement, the company may receive additional shares or, under certain circumstances, may be required to deliver shares or make a cash payment pursuant to the terms of the ASR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under the ASR agreement are expected to be completed by the end of FICO’s current fiscal year, September 30,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FICO</w:t>
      </w:r>
    </w:p>
    <w:p>
      <w:pPr>
        <w:spacing w:after="0" w:line="12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FICO (NYSE: FICO) powers decisions that help people and businesses around the world prosper. Founded in 1956, the company is a pioneer in the use of predictive analytics and data science to improve operational decisions. FICO holds more than 200 U.S. and foreign patents on technologies that increase profitability, customer satisfaction and growth for businesses in financial services, insurance, telecommunications, health care, retail and many other industries. Using FICO solutions, businesses in more than 80 countries do everything from protecting four billion payment cards from fraud, to improving financial inclusion, to increasing supply chain resiliency. The FICO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Score, used by 90% of top U.S. lenders, is the standard measure of consumer credit risk in the U.S. and has been made available in over 40 other countries, improving risk management, credit access and transparency.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https://www.fico.com/en</w:t>
      </w:r>
    </w:p>
    <w:p>
      <w:pPr>
        <w:sectPr>
          <w:pgSz w:w="11900" w:h="16838" w:orient="portrait"/>
          <w:cols w:equalWidth="0" w:num="1">
            <w:col w:w="11020"/>
          </w:cols>
          <w:pgMar w:left="440" w:top="117" w:right="439" w:bottom="1440" w:gutter="0" w:footer="0" w:header="0"/>
        </w:sectPr>
      </w:pPr>
    </w:p>
    <w:bookmarkStart w:id="119" w:name="page120"/>
    <w:bookmarkEnd w:id="1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Join the conversation at </w:t>
      </w:r>
      <w:r>
        <w:rPr>
          <w:rFonts w:ascii="Times New Roman" w:cs="Times New Roman" w:eastAsia="Times New Roman" w:hAnsi="Times New Roman"/>
          <w:sz w:val="18"/>
          <w:szCs w:val="18"/>
          <w:u w:val="single" w:color="auto"/>
          <w:color w:val="auto"/>
        </w:rPr>
        <w:t>https://x.com/FICO_corp</w:t>
      </w:r>
      <w:r>
        <w:rPr>
          <w:rFonts w:ascii="Times New Roman" w:cs="Times New Roman" w:eastAsia="Times New Roman" w:hAnsi="Times New Roman"/>
          <w:sz w:val="18"/>
          <w:szCs w:val="18"/>
          <w:color w:val="auto"/>
        </w:rPr>
        <w:t xml:space="preserve"> &amp; </w:t>
      </w:r>
      <w:r>
        <w:rPr>
          <w:rFonts w:ascii="Times New Roman" w:cs="Times New Roman" w:eastAsia="Times New Roman" w:hAnsi="Times New Roman"/>
          <w:sz w:val="18"/>
          <w:szCs w:val="18"/>
          <w:u w:val="single" w:color="auto"/>
          <w:color w:val="auto"/>
        </w:rPr>
        <w:t>https://www.fico.com/blogs/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 FICO news and media resources, visit </w:t>
      </w:r>
      <w:r>
        <w:rPr>
          <w:rFonts w:ascii="Times New Roman" w:cs="Times New Roman" w:eastAsia="Times New Roman" w:hAnsi="Times New Roman"/>
          <w:sz w:val="18"/>
          <w:szCs w:val="18"/>
          <w:u w:val="single" w:color="auto"/>
          <w:color w:val="auto"/>
        </w:rPr>
        <w:t>https://www.fico.com/en/newsroom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FICO is a registered trademark of Fair Isaac Corporation in the U.S. and other countries.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Statement Concerning Forward-Looking Information</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Except for historical information contained herein, the statements contained in this news release that relate to FICO, its business and the ASR are forward-looking statements within the meaning of the “safe harbor” provisions of the Private Securities Litigation Reform Act of 1995. These forward-looking statements are subject to risks and uncertainties that may cause actual results to differ materially, including the impact of macroeconomic conditions on FICO’s business, operations and personnel, the success of the Company’s business strategies, the maintenance of its existing relationships and ability to create new relationships with customers, distributors and other business partners, its ability to continue to develop new and enhanced products and services and to enter new markets, its ability to recruit and retain key technical and managerial personnel, competition, regulatory changes applicable to the use or costs of consumer credit and other data, the failure to protect such data, the failure to realize the anticipated benefits of any acquisitions, or divestitures, and material adverse developments or uncertainty in global economic conditions or in the markets or industries that the Company serves. Additional information on these risks and uncertainties and other factors that could affect FICO’s future results are described from time to time in FICO’s SEC reports, including its Annual Report on Form 10-K for the year ended September 30, 2025 and its subsequent filings with the SEC. If any of these risks or uncertainties materializes, FICO’s results could differ materially from its expectations. Investors are cautioned not to place undue reliance on any such forward-looking statements, which speak only as of the date they are made. FICO disclaims any intent or obligation to update these forward-looking statements, whether as a result of new information, future events or otherwise.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Investors/Analysts: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Dave Singleton  </w:t>
      </w:r>
    </w:p>
    <w:p>
      <w:pPr>
        <w:spacing w:after="0" w:line="9" w:lineRule="exact"/>
        <w:rPr>
          <w:sz w:val="20"/>
          <w:szCs w:val="20"/>
          <w:color w:val="auto"/>
        </w:rPr>
      </w:pPr>
    </w:p>
    <w:p>
      <w:pPr>
        <w:ind w:left="4" w:right="9560" w:hanging="4"/>
        <w:spacing w:after="0" w:line="290" w:lineRule="auto"/>
        <w:tabs>
          <w:tab w:leader="none" w:pos="439"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459-7125 </w:t>
      </w:r>
      <w:r>
        <w:rPr>
          <w:rFonts w:ascii="Times New Roman" w:cs="Times New Roman" w:eastAsia="Times New Roman" w:hAnsi="Times New Roman"/>
          <w:sz w:val="17"/>
          <w:szCs w:val="17"/>
          <w:u w:val="single" w:color="auto"/>
          <w:color w:val="auto"/>
        </w:rPr>
        <w:t>investor@fico.com</w:t>
      </w:r>
    </w:p>
    <w:sectPr>
      <w:pgSz w:w="11900" w:h="16838" w:orient="portrait"/>
      <w:cols w:equalWidth="0" w:num="1">
        <w:col w:w="10944"/>
      </w:cols>
      <w:pgMar w:left="436"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1."/>
      <w:numFmt w:val="decimal"/>
      <w:start w:val="1"/>
    </w:lvl>
    <w:lvl w:ilvl="1">
      <w:lvlJc w:val="left"/>
      <w:lvlText w:val="(%2)"/>
      <w:numFmt w:val="lowerLetter"/>
      <w:start w:val="1"/>
    </w:lvl>
  </w:abstractNum>
  <w:abstractNum w:abstractNumId="2">
    <w:nsid w:val="98A3148"/>
    <w:multiLevelType w:val="hybridMultilevel"/>
    <w:lvl w:ilvl="0">
      <w:lvlJc w:val="left"/>
      <w:lvlText w:val="(%1)"/>
      <w:numFmt w:val="lowerLetter"/>
      <w:start w:val="1"/>
    </w:lvl>
    <w:lvl w:ilvl="1">
      <w:lvlJc w:val="left"/>
      <w:lvlText w:val="(%2)"/>
      <w:numFmt w:val="lowerLetter"/>
      <w:start w:val="9"/>
    </w:lvl>
  </w:abstractNum>
  <w:abstractNum w:abstractNumId="3">
    <w:nsid w:val="799D0247"/>
    <w:multiLevelType w:val="hybridMultilevel"/>
    <w:lvl w:ilvl="0">
      <w:lvlJc w:val="left"/>
      <w:lvlText w:val="%1"/>
      <w:numFmt w:val="lowerLetter"/>
      <w:start w:val="1"/>
    </w:lvl>
    <w:lvl w:ilvl="1">
      <w:lvlJc w:val="left"/>
      <w:lvlText w:val="(%2)"/>
      <w:numFmt w:val="lowerLetter"/>
      <w:start w:val="35"/>
    </w:lvl>
  </w:abstractNum>
  <w:abstractNum w:abstractNumId="4">
    <w:nsid w:val="6B94764"/>
    <w:multiLevelType w:val="hybridMultilevel"/>
    <w:lvl w:ilvl="0">
      <w:lvlJc w:val="left"/>
      <w:lvlText w:val="(%1)"/>
      <w:numFmt w:val="lowerLetter"/>
      <w:start w:val="10"/>
    </w:lvl>
    <w:lvl w:ilvl="1">
      <w:lvlJc w:val="left"/>
      <w:lvlText w:val="%2"/>
      <w:numFmt w:val="lowerLetter"/>
      <w:start w:val="1"/>
    </w:lvl>
  </w:abstractNum>
  <w:abstractNum w:abstractNumId="5">
    <w:nsid w:val="42C296B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
    <w:nsid w:val="168E121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7">
    <w:nsid w:val="1EBA5D2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
    <w:nsid w:val="661E3F1E"/>
    <w:multiLevelType w:val="hybridMultilevel"/>
    <w:lvl w:ilvl="0">
      <w:lvlJc w:val="left"/>
      <w:lvlText w:val="%1"/>
      <w:numFmt w:val="decimal"/>
      <w:start w:val="1"/>
    </w:lvl>
    <w:lvl w:ilvl="1">
      <w:lvlJc w:val="left"/>
      <w:lvlText w:val="(%2)"/>
      <w:numFmt w:val="lowerLetter"/>
      <w:start w:val="4"/>
    </w:lvl>
  </w:abstractNum>
  <w:abstractNum w:abstractNumId="9">
    <w:nsid w:val="5DC79EA8"/>
    <w:multiLevelType w:val="hybridMultilevel"/>
    <w:lvl w:ilvl="0">
      <w:lvlJc w:val="left"/>
      <w:lvlText w:val="%1."/>
      <w:numFmt w:val="decimal"/>
      <w:start w:val="5"/>
    </w:lvl>
    <w:lvl w:ilvl="1">
      <w:lvlJc w:val="left"/>
      <w:lvlText w:val="(%2)"/>
      <w:numFmt w:val="lowerLetter"/>
      <w:start w:val="1"/>
    </w:lvl>
  </w:abstractNum>
  <w:abstractNum w:abstractNumId="10">
    <w:nsid w:val="540A471C"/>
    <w:multiLevelType w:val="hybridMultilevel"/>
    <w:lvl w:ilvl="0">
      <w:lvlJc w:val="left"/>
      <w:lvlText w:val="%1."/>
      <w:numFmt w:val="decimal"/>
      <w:start w:val="6"/>
    </w:lvl>
  </w:abstractNum>
  <w:abstractNum w:abstractNumId="11">
    <w:nsid w:val="7BD3EE7B"/>
    <w:multiLevelType w:val="hybridMultilevel"/>
    <w:lvl w:ilvl="0">
      <w:lvlJc w:val="left"/>
      <w:lvlText w:val="%1."/>
      <w:numFmt w:val="decimal"/>
      <w:start w:val="1"/>
    </w:lvl>
  </w:abstractNum>
  <w:abstractNum w:abstractNumId="12">
    <w:nsid w:val="51D9C564"/>
    <w:multiLevelType w:val="hybridMultilevel"/>
    <w:lvl w:ilvl="0">
      <w:lvlJc w:val="left"/>
      <w:lvlText w:val=" "/>
      <w:numFmt w:val="bullet"/>
      <w:start w:val="1"/>
    </w:lvl>
    <w:lvl w:ilvl="1">
      <w:lvlJc w:val="left"/>
      <w:lvlText w:val="%2."/>
      <w:numFmt w:val="decimal"/>
      <w:start w:val="2"/>
    </w:lvl>
    <w:lvl w:ilvl="2">
      <w:lvlJc w:val="left"/>
      <w:lvlText w:val="(%3)"/>
      <w:numFmt w:val="lowerLetter"/>
      <w:start w:val="1"/>
    </w:lvl>
  </w:abstractNum>
  <w:abstractNum w:abstractNumId="13">
    <w:nsid w:val="613EFDC5"/>
    <w:multiLevelType w:val="hybridMultilevel"/>
    <w:lvl w:ilvl="0">
      <w:lvlJc w:val="left"/>
      <w:lvlText w:val="%1."/>
      <w:numFmt w:val="decimal"/>
      <w:start w:val="3"/>
    </w:lvl>
    <w:lvl w:ilvl="1">
      <w:lvlJc w:val="left"/>
      <w:lvlText w:val="(%2)"/>
      <w:numFmt w:val="lowerLetter"/>
      <w:start w:val="1"/>
    </w:lvl>
  </w:abstractNum>
  <w:abstractNum w:abstractNumId="14">
    <w:nsid w:val="BF72B14"/>
    <w:multiLevelType w:val="hybridMultilevel"/>
    <w:lvl w:ilvl="0">
      <w:lvlJc w:val="left"/>
      <w:lvlText w:val="%1"/>
      <w:numFmt w:val="decimal"/>
      <w:start w:val="1"/>
    </w:lvl>
    <w:lvl w:ilvl="1">
      <w:lvlJc w:val="left"/>
      <w:lvlText w:val="(%2)"/>
      <w:numFmt w:val="lowerLetter"/>
      <w:start w:val="2"/>
    </w:lvl>
  </w:abstractNum>
  <w:abstractNum w:abstractNumId="15">
    <w:nsid w:val="11447B73"/>
    <w:multiLevelType w:val="hybridMultilevel"/>
    <w:lvl w:ilvl="0">
      <w:lvlJc w:val="left"/>
      <w:lvlText w:val="%1."/>
      <w:numFmt w:val="decimal"/>
      <w:start w:val="4"/>
    </w:lvl>
    <w:lvl w:ilvl="1">
      <w:lvlJc w:val="left"/>
      <w:lvlText w:val="%2"/>
      <w:numFmt w:val="lowerLetter"/>
      <w:start w:val="1"/>
    </w:lvl>
  </w:abstractNum>
  <w:abstractNum w:abstractNumId="16">
    <w:nsid w:val="42963E5A"/>
    <w:multiLevelType w:val="hybridMultilevel"/>
    <w:lvl w:ilvl="0">
      <w:lvlJc w:val="left"/>
      <w:lvlText w:val="%1."/>
      <w:numFmt w:val="decimal"/>
      <w:start w:val="5"/>
    </w:lvl>
  </w:abstractNum>
  <w:abstractNum w:abstractNumId="17">
    <w:nsid w:val="A0382C5"/>
    <w:multiLevelType w:val="hybridMultilevel"/>
    <w:lvl w:ilvl="0">
      <w:lvlJc w:val="left"/>
      <w:lvlText w:val="(%1)"/>
      <w:numFmt w:val="lowerLetter"/>
      <w:start w:val="3"/>
    </w:lvl>
  </w:abstractNum>
  <w:abstractNum w:abstractNumId="18">
    <w:nsid w:val="8F2B15E"/>
    <w:multiLevelType w:val="hybridMultilevel"/>
    <w:lvl w:ilvl="0">
      <w:lvlJc w:val="left"/>
      <w:lvlText w:val="(%1)"/>
      <w:numFmt w:val="lowerLetter"/>
      <w:start w:val="4"/>
    </w:lvl>
  </w:abstractNum>
  <w:abstractNum w:abstractNumId="19">
    <w:nsid w:val="1A32234B"/>
    <w:multiLevelType w:val="hybridMultilevel"/>
    <w:lvl w:ilvl="0">
      <w:lvlJc w:val="left"/>
      <w:lvlText w:val="%1."/>
      <w:numFmt w:val="decimal"/>
      <w:start w:val="1"/>
    </w:lvl>
  </w:abstractNum>
  <w:abstractNum w:abstractNumId="20">
    <w:nsid w:val="3B0FD379"/>
    <w:multiLevelType w:val="hybridMultilevel"/>
    <w:lvl w:ilvl="0">
      <w:lvlJc w:val="left"/>
      <w:lvlText w:val="(%1)"/>
      <w:numFmt w:val="lowerLetter"/>
      <w:start w:val="2"/>
    </w:lvl>
  </w:abstractNum>
  <w:abstractNum w:abstractNumId="21">
    <w:nsid w:val="68EB2F63"/>
    <w:multiLevelType w:val="hybridMultilevel"/>
    <w:lvl w:ilvl="0">
      <w:lvlJc w:val="left"/>
      <w:lvlText w:val="(%1)"/>
      <w:numFmt w:val="lowerLetter"/>
      <w:start w:val="4"/>
    </w:lvl>
  </w:abstractNum>
  <w:abstractNum w:abstractNumId="22">
    <w:nsid w:val="4962813B"/>
    <w:multiLevelType w:val="hybridMultilevel"/>
    <w:lvl w:ilvl="0">
      <w:lvlJc w:val="left"/>
      <w:lvlText w:val="A"/>
      <w:numFmt w:val="bullet"/>
      <w:start w:val="1"/>
    </w:lvl>
  </w:abstractNum>
  <w:abstractNum w:abstractNumId="23">
    <w:nsid w:val="60B6DF70"/>
    <w:multiLevelType w:val="hybridMultilevel"/>
    <w:lvl w:ilvl="0">
      <w:lvlJc w:val="left"/>
      <w:lvlText w:val="(%1)"/>
      <w:numFmt w:val="lowerRoman"/>
      <w:start w:val="1"/>
    </w:lvl>
  </w:abstractNum>
  <w:abstractNum w:abstractNumId="24">
    <w:nsid w:val="6A5EE64"/>
    <w:multiLevelType w:val="hybridMultilevel"/>
    <w:lvl w:ilvl="0">
      <w:lvlJc w:val="left"/>
      <w:lvlText w:val="(%1)"/>
      <w:numFmt w:val="lowerLetter"/>
      <w:start w:val="3"/>
    </w:lvl>
  </w:abstractNum>
  <w:abstractNum w:abstractNumId="25">
    <w:nsid w:val="14330624"/>
    <w:multiLevelType w:val="hybridMultilevel"/>
    <w:lvl w:ilvl="0">
      <w:lvlJc w:val="left"/>
      <w:lvlText w:val="(%1)"/>
      <w:numFmt w:val="lowerLetter"/>
      <w:start w:val="1"/>
    </w:lvl>
  </w:abstractNum>
  <w:abstractNum w:abstractNumId="26">
    <w:nsid w:val="7FFFCA11"/>
    <w:multiLevelType w:val="hybridMultilevel"/>
    <w:lvl w:ilvl="0">
      <w:lvlJc w:val="left"/>
      <w:lvlText w:val="(%1)"/>
      <w:numFmt w:val="lowerLetter"/>
      <w:start w:val="1"/>
    </w:lvl>
  </w:abstractNum>
  <w:abstractNum w:abstractNumId="27">
    <w:nsid w:val="1A27709E"/>
    <w:multiLevelType w:val="hybridMultilevel"/>
    <w:lvl w:ilvl="0">
      <w:lvlJc w:val="left"/>
      <w:lvlText w:val="(%1)"/>
      <w:numFmt w:val="lowerRoman"/>
      <w:start w:val="1"/>
    </w:lvl>
  </w:abstractNum>
  <w:abstractNum w:abstractNumId="28">
    <w:nsid w:val="71EA1109"/>
    <w:multiLevelType w:val="hybridMultilevel"/>
    <w:lvl w:ilvl="0">
      <w:lvlJc w:val="left"/>
      <w:lvlText w:val="(%1)"/>
      <w:numFmt w:val="lowerLetter"/>
      <w:start w:val="3"/>
    </w:lvl>
  </w:abstractNum>
  <w:abstractNum w:abstractNumId="29">
    <w:nsid w:val="100F59DC"/>
    <w:multiLevelType w:val="hybridMultilevel"/>
    <w:lvl w:ilvl="0">
      <w:lvlJc w:val="left"/>
      <w:lvlText w:val="(%1)"/>
      <w:numFmt w:val="lowerRoman"/>
      <w:start w:val="1"/>
    </w:lvl>
  </w:abstractNum>
  <w:abstractNum w:abstractNumId="30">
    <w:nsid w:val="7FB7E0AA"/>
    <w:multiLevelType w:val="hybridMultilevel"/>
    <w:lvl w:ilvl="0">
      <w:lvlJc w:val="left"/>
      <w:lvlText w:val="(%1)"/>
      <w:numFmt w:val="lowerLetter"/>
      <w:start w:val="12"/>
    </w:lvl>
  </w:abstractNum>
  <w:abstractNum w:abstractNumId="31">
    <w:nsid w:val="6EB5BD4"/>
    <w:multiLevelType w:val="hybridMultilevel"/>
    <w:lvl w:ilvl="0">
      <w:lvlJc w:val="left"/>
      <w:lvlText w:val="(%1)"/>
      <w:numFmt w:val="lowerRoman"/>
      <w:start w:val="1"/>
    </w:lvl>
  </w:abstractNum>
  <w:abstractNum w:abstractNumId="32">
    <w:nsid w:val="6F6DD9AC"/>
    <w:multiLevelType w:val="hybridMultilevel"/>
    <w:lvl w:ilvl="0">
      <w:lvlJc w:val="left"/>
      <w:lvlText w:val="(%1)"/>
      <w:numFmt w:val="lowerLetter"/>
      <w:start w:val="1"/>
    </w:lvl>
  </w:abstractNum>
  <w:abstractNum w:abstractNumId="33">
    <w:nsid w:val="94211F2"/>
    <w:multiLevelType w:val="hybridMultilevel"/>
    <w:lvl w:ilvl="0">
      <w:lvlJc w:val="left"/>
      <w:lvlText w:val="(%1)"/>
      <w:numFmt w:val="lowerLetter"/>
      <w:start w:val="5"/>
    </w:lvl>
  </w:abstractNum>
  <w:abstractNum w:abstractNumId="34">
    <w:nsid w:val="885E1B"/>
    <w:multiLevelType w:val="hybridMultilevel"/>
    <w:lvl w:ilvl="0">
      <w:lvlJc w:val="left"/>
      <w:lvlText w:val="(%1)"/>
      <w:numFmt w:val="lowerLetter"/>
      <w:start w:val="1"/>
    </w:lvl>
  </w:abstractNum>
  <w:abstractNum w:abstractNumId="35">
    <w:nsid w:val="76272110"/>
    <w:multiLevelType w:val="hybridMultilevel"/>
    <w:lvl w:ilvl="0">
      <w:lvlJc w:val="left"/>
      <w:lvlText w:val="(%1)"/>
      <w:numFmt w:val="lowerLetter"/>
      <w:start w:val="1"/>
    </w:lvl>
  </w:abstractNum>
  <w:abstractNum w:abstractNumId="36">
    <w:nsid w:val="4C04A8AF"/>
    <w:multiLevelType w:val="hybridMultilevel"/>
    <w:lvl w:ilvl="0">
      <w:lvlJc w:val="left"/>
      <w:lvlText w:val="(%1)"/>
      <w:numFmt w:val="lowerLetter"/>
      <w:start w:val="2"/>
    </w:lvl>
  </w:abstractNum>
  <w:abstractNum w:abstractNumId="37">
    <w:nsid w:val="1716703B"/>
    <w:multiLevelType w:val="hybridMultilevel"/>
    <w:lvl w:ilvl="0">
      <w:lvlJc w:val="left"/>
      <w:lvlText w:val="(%1)"/>
      <w:numFmt w:val="lowerLetter"/>
      <w:start w:val="2"/>
    </w:lvl>
  </w:abstractNum>
  <w:abstractNum w:abstractNumId="38">
    <w:nsid w:val="14E17E33"/>
    <w:multiLevelType w:val="hybridMultilevel"/>
    <w:lvl w:ilvl="0">
      <w:lvlJc w:val="left"/>
      <w:lvlText w:val="(%1)"/>
      <w:numFmt w:val="lowerLetter"/>
      <w:start w:val="1"/>
    </w:lvl>
  </w:abstractNum>
  <w:abstractNum w:abstractNumId="39">
    <w:nsid w:val="3222E7CD"/>
    <w:multiLevelType w:val="hybridMultilevel"/>
    <w:lvl w:ilvl="0">
      <w:lvlJc w:val="left"/>
      <w:lvlText w:val="(%1)"/>
      <w:numFmt w:val="lowerLetter"/>
      <w:start w:val="4"/>
    </w:lvl>
  </w:abstractNum>
  <w:abstractNum w:abstractNumId="40">
    <w:nsid w:val="74DE0EE3"/>
    <w:multiLevelType w:val="hybridMultilevel"/>
    <w:lvl w:ilvl="0">
      <w:lvlJc w:val="left"/>
      <w:lvlText w:val="(%1)"/>
      <w:numFmt w:val="lowerLetter"/>
      <w:start w:val="5"/>
    </w:lvl>
  </w:abstractNum>
  <w:abstractNum w:abstractNumId="41">
    <w:nsid w:val="68EBC550"/>
    <w:multiLevelType w:val="hybridMultilevel"/>
    <w:lvl w:ilvl="0">
      <w:lvlJc w:val="left"/>
      <w:lvlText w:val="(%1)"/>
      <w:numFmt w:val="lowerLetter"/>
      <w:start w:val="1"/>
    </w:lvl>
  </w:abstractNum>
  <w:abstractNum w:abstractNumId="42">
    <w:nsid w:val="2DF6D648"/>
    <w:multiLevelType w:val="hybridMultilevel"/>
    <w:lvl w:ilvl="0">
      <w:lvlJc w:val="left"/>
      <w:lvlText w:val="(%1)"/>
      <w:numFmt w:val="lowerLetter"/>
      <w:start w:val="2"/>
    </w:lvl>
  </w:abstractNum>
  <w:abstractNum w:abstractNumId="43">
    <w:nsid w:val="46B7D447"/>
    <w:multiLevelType w:val="hybridMultilevel"/>
    <w:lvl w:ilvl="0">
      <w:lvlJc w:val="left"/>
      <w:lvlText w:val="(%1)"/>
      <w:numFmt w:val="lowerLetter"/>
      <w:start w:val="1"/>
    </w:lvl>
  </w:abstractNum>
  <w:abstractNum w:abstractNumId="44">
    <w:nsid w:val="4A2AC315"/>
    <w:multiLevelType w:val="hybridMultilevel"/>
    <w:lvl w:ilvl="0">
      <w:lvlJc w:val="left"/>
      <w:lvlText w:val="(%1)"/>
      <w:numFmt w:val="lowerLetter"/>
      <w:start w:val="2"/>
    </w:lvl>
  </w:abstractNum>
  <w:abstractNum w:abstractNumId="45">
    <w:nsid w:val="39EE015C"/>
    <w:multiLevelType w:val="hybridMultilevel"/>
    <w:lvl w:ilvl="0">
      <w:lvlJc w:val="left"/>
      <w:lvlText w:val="(%1)"/>
      <w:numFmt w:val="lowerLetter"/>
      <w:start w:val="2"/>
    </w:lvl>
  </w:abstractNum>
  <w:abstractNum w:abstractNumId="46">
    <w:nsid w:val="57FC4FBB"/>
    <w:multiLevelType w:val="hybridMultilevel"/>
    <w:lvl w:ilvl="0">
      <w:lvlJc w:val="left"/>
      <w:lvlText w:val="(%1)"/>
      <w:numFmt w:val="lowerLetter"/>
      <w:start w:val="1"/>
    </w:lvl>
  </w:abstractNum>
  <w:abstractNum w:abstractNumId="47">
    <w:nsid w:val="CC1016F"/>
    <w:multiLevelType w:val="hybridMultilevel"/>
    <w:lvl w:ilvl="0">
      <w:lvlJc w:val="left"/>
      <w:lvlText w:val="(%1)"/>
      <w:numFmt w:val="lowerLetter"/>
      <w:start w:val="1"/>
    </w:lvl>
  </w:abstractNum>
  <w:abstractNum w:abstractNumId="48">
    <w:nsid w:val="43F18422"/>
    <w:multiLevelType w:val="hybridMultilevel"/>
    <w:lvl w:ilvl="0">
      <w:lvlJc w:val="left"/>
      <w:lvlText w:val="(%1)"/>
      <w:numFmt w:val="lowerLetter"/>
      <w:start w:val="3"/>
    </w:lvl>
    <w:lvl w:ilvl="1">
      <w:lvlJc w:val="left"/>
      <w:lvlText w:val="(%2)"/>
      <w:numFmt w:val="lowerRoman"/>
      <w:start w:val="1"/>
    </w:lvl>
  </w:abstractNum>
  <w:abstractNum w:abstractNumId="49">
    <w:nsid w:val="60EF0119"/>
    <w:multiLevelType w:val="hybridMultilevel"/>
    <w:lvl w:ilvl="0">
      <w:lvlJc w:val="left"/>
      <w:lvlText w:val="%1"/>
      <w:numFmt w:val="upperLetter"/>
      <w:start w:val="1"/>
    </w:lvl>
    <w:lvl w:ilvl="1">
      <w:lvlJc w:val="left"/>
      <w:lvlText w:val="(%2)"/>
      <w:numFmt w:val="lowerRoman"/>
      <w:start w:val="4"/>
    </w:lvl>
  </w:abstractNum>
  <w:abstractNum w:abstractNumId="50">
    <w:nsid w:val="26F324BA"/>
    <w:multiLevelType w:val="hybridMultilevel"/>
    <w:lvl w:ilvl="0">
      <w:lvlJc w:val="left"/>
      <w:lvlText w:val="(%1)"/>
      <w:numFmt w:val="upperLetter"/>
      <w:start w:val="2"/>
    </w:lvl>
    <w:lvl w:ilvl="1">
      <w:lvlJc w:val="left"/>
      <w:lvlText w:val="%2"/>
      <w:numFmt w:val="lowerRoman"/>
      <w:start w:val="1"/>
    </w:lvl>
  </w:abstractNum>
  <w:abstractNum w:abstractNumId="51">
    <w:nsid w:val="7F01579B"/>
    <w:multiLevelType w:val="hybridMultilevel"/>
    <w:lvl w:ilvl="0">
      <w:lvlJc w:val="left"/>
      <w:lvlText w:val="(%1)"/>
      <w:numFmt w:val="lowerLetter"/>
      <w:start w:val="1"/>
    </w:lvl>
  </w:abstractNum>
  <w:abstractNum w:abstractNumId="52">
    <w:nsid w:val="49DA307D"/>
    <w:multiLevelType w:val="hybridMultilevel"/>
    <w:lvl w:ilvl="0">
      <w:lvlJc w:val="left"/>
      <w:lvlText w:val="(%1)"/>
      <w:numFmt w:val="lowerLetter"/>
      <w:start w:val="2"/>
    </w:lvl>
  </w:abstractNum>
  <w:abstractNum w:abstractNumId="53">
    <w:nsid w:val="7055A5F5"/>
    <w:multiLevelType w:val="hybridMultilevel"/>
    <w:lvl w:ilvl="0">
      <w:lvlJc w:val="left"/>
      <w:lvlText w:val="%1"/>
      <w:numFmt w:val="lowerRoman"/>
      <w:start w:val="1"/>
    </w:lvl>
    <w:lvl w:ilvl="1">
      <w:lvlJc w:val="left"/>
      <w:lvlText w:val="(%2)"/>
      <w:numFmt w:val="lowerLetter"/>
      <w:start w:val="6"/>
    </w:lvl>
  </w:abstractNum>
  <w:abstractNum w:abstractNumId="54">
    <w:nsid w:val="5FB8370B"/>
    <w:multiLevelType w:val="hybridMultilevel"/>
    <w:lvl w:ilvl="0">
      <w:lvlJc w:val="left"/>
      <w:lvlText w:val="(%1)"/>
      <w:numFmt w:val="lowerRoman"/>
      <w:start w:val="4"/>
    </w:lvl>
    <w:lvl w:ilvl="1">
      <w:lvlJc w:val="left"/>
      <w:lvlText w:val="(%2)"/>
      <w:numFmt w:val="lowerLetter"/>
      <w:start w:val="8"/>
    </w:lvl>
  </w:abstractNum>
  <w:abstractNum w:abstractNumId="55">
    <w:nsid w:val="50801EE1"/>
    <w:multiLevelType w:val="hybridMultilevel"/>
    <w:lvl w:ilvl="0">
      <w:lvlJc w:val="left"/>
      <w:lvlText w:val="(%1)"/>
      <w:numFmt w:val="lowerLetter"/>
      <w:start w:val="1"/>
    </w:lvl>
    <w:lvl w:ilvl="1">
      <w:lvlJc w:val="left"/>
      <w:lvlText w:val="(%2)"/>
      <w:numFmt w:val="lowerRoman"/>
      <w:start w:val="1"/>
    </w:lvl>
  </w:abstractNum>
  <w:abstractNum w:abstractNumId="56">
    <w:nsid w:val="488AC1A"/>
    <w:multiLevelType w:val="hybridMultilevel"/>
    <w:lvl w:ilvl="0">
      <w:lvlJc w:val="left"/>
      <w:lvlText w:val="(%1)"/>
      <w:numFmt w:val="lowerLetter"/>
      <w:start w:val="2"/>
    </w:lvl>
  </w:abstractNum>
  <w:abstractNum w:abstractNumId="57">
    <w:nsid w:val="5FB8011C"/>
    <w:multiLevelType w:val="hybridMultilevel"/>
    <w:lvl w:ilvl="0">
      <w:lvlJc w:val="left"/>
      <w:lvlText w:val="(%1)"/>
      <w:numFmt w:val="lowerLetter"/>
      <w:start w:val="1"/>
    </w:lvl>
  </w:abstractNum>
  <w:abstractNum w:abstractNumId="58">
    <w:nsid w:val="6AA78F7F"/>
    <w:multiLevelType w:val="hybridMultilevel"/>
    <w:lvl w:ilvl="0">
      <w:lvlJc w:val="left"/>
      <w:lvlText w:val="(%1)"/>
      <w:numFmt w:val="lowerLetter"/>
      <w:start w:val="3"/>
    </w:lvl>
  </w:abstractNum>
  <w:abstractNum w:abstractNumId="59">
    <w:nsid w:val="7672BD23"/>
    <w:multiLevelType w:val="hybridMultilevel"/>
    <w:lvl w:ilvl="0">
      <w:lvlJc w:val="left"/>
      <w:lvlText w:val="(%1)"/>
      <w:numFmt w:val="lowerLetter"/>
      <w:start w:val="6"/>
    </w:lvl>
  </w:abstractNum>
  <w:abstractNum w:abstractNumId="60">
    <w:nsid w:val="6FC75AF8"/>
    <w:multiLevelType w:val="hybridMultilevel"/>
    <w:lvl w:ilvl="0">
      <w:lvlJc w:val="left"/>
      <w:lvlText w:val="(%1)"/>
      <w:numFmt w:val="lowerLetter"/>
      <w:start w:val="1"/>
    </w:lvl>
  </w:abstractNum>
  <w:abstractNum w:abstractNumId="61">
    <w:nsid w:val="6A5F7029"/>
    <w:multiLevelType w:val="hybridMultilevel"/>
    <w:lvl w:ilvl="0">
      <w:lvlJc w:val="left"/>
      <w:lvlText w:val="(%1)"/>
      <w:numFmt w:val="lowerRoman"/>
      <w:start w:val="1"/>
    </w:lvl>
    <w:lvl w:ilvl="1">
      <w:lvlJc w:val="left"/>
      <w:lvlText w:val="(%2)"/>
      <w:numFmt w:val="decimal"/>
      <w:start w:val="1"/>
    </w:lvl>
  </w:abstractNum>
  <w:abstractNum w:abstractNumId="62">
    <w:nsid w:val="7D5E18F8"/>
    <w:multiLevelType w:val="hybridMultilevel"/>
    <w:lvl w:ilvl="0">
      <w:lvlJc w:val="left"/>
      <w:lvlText w:val="(%1)"/>
      <w:numFmt w:val="lowerLetter"/>
      <w:start w:val="2"/>
    </w:lvl>
  </w:abstractNum>
  <w:abstractNum w:abstractNumId="63">
    <w:nsid w:val="5F3534A4"/>
    <w:multiLevelType w:val="hybridMultilevel"/>
    <w:lvl w:ilvl="0">
      <w:lvlJc w:val="left"/>
      <w:lvlText w:val="(%1)"/>
      <w:numFmt w:val="lowerLetter"/>
      <w:start w:val="6"/>
    </w:lvl>
  </w:abstractNum>
  <w:abstractNum w:abstractNumId="64">
    <w:nsid w:val="73A1821B"/>
    <w:multiLevelType w:val="hybridMultilevel"/>
    <w:lvl w:ilvl="0">
      <w:lvlJc w:val="left"/>
      <w:lvlText w:val="(%1)"/>
      <w:numFmt w:val="lowerLetter"/>
      <w:start w:val="1"/>
    </w:lvl>
  </w:abstractNum>
  <w:abstractNum w:abstractNumId="65">
    <w:nsid w:val="7DE67713"/>
    <w:multiLevelType w:val="hybridMultilevel"/>
    <w:lvl w:ilvl="0">
      <w:lvlJc w:val="left"/>
      <w:lvlText w:val="(%1)"/>
      <w:numFmt w:val="lowerLetter"/>
      <w:start w:val="2"/>
    </w:lvl>
  </w:abstractNum>
  <w:abstractNum w:abstractNumId="66">
    <w:nsid w:val="555C55B5"/>
    <w:multiLevelType w:val="hybridMultilevel"/>
    <w:lvl w:ilvl="0">
      <w:lvlJc w:val="left"/>
      <w:lvlText w:val="(%1)"/>
      <w:numFmt w:val="lowerLetter"/>
      <w:start w:val="1"/>
    </w:lvl>
  </w:abstractNum>
  <w:abstractNum w:abstractNumId="67">
    <w:nsid w:val="3FA62ACA"/>
    <w:multiLevelType w:val="hybridMultilevel"/>
    <w:lvl w:ilvl="0">
      <w:lvlJc w:val="left"/>
      <w:lvlText w:val="(%1)"/>
      <w:numFmt w:val="lowerLetter"/>
      <w:start w:val="2"/>
    </w:lvl>
  </w:abstractNum>
  <w:abstractNum w:abstractNumId="68">
    <w:nsid w:val="14FCE74E"/>
    <w:multiLevelType w:val="hybridMultilevel"/>
    <w:lvl w:ilvl="0">
      <w:lvlJc w:val="left"/>
      <w:lvlText w:val="(%1)"/>
      <w:numFmt w:val="lowerLetter"/>
      <w:start w:val="1"/>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1)"/>
      <w:numFmt w:val="lowerLetter"/>
      <w:start w:val="2"/>
    </w:lvl>
  </w:abstractNum>
  <w:abstractNum w:abstractNumId="71">
    <w:nsid w:val="9DAF632"/>
    <w:multiLevelType w:val="hybridMultilevel"/>
    <w:lvl w:ilvl="0">
      <w:lvlJc w:val="left"/>
      <w:lvlText w:val="%1"/>
      <w:numFmt w:val="lowerLetter"/>
      <w:start w:val="1"/>
    </w:lvl>
    <w:lvl w:ilvl="1">
      <w:lvlJc w:val="left"/>
      <w:lvlText w:val="(%2)"/>
      <w:numFmt w:val="lowerLetter"/>
      <w:start w:val="1"/>
    </w:lvl>
  </w:abstractNum>
  <w:abstractNum w:abstractNumId="72">
    <w:nsid w:val="53299938"/>
    <w:multiLevelType w:val="hybridMultilevel"/>
    <w:lvl w:ilvl="0">
      <w:lvlJc w:val="left"/>
      <w:lvlText w:val="(%1)"/>
      <w:numFmt w:val="lowerLetter"/>
      <w:start w:val="35"/>
    </w:lvl>
    <w:lvl w:ilvl="1">
      <w:lvlJc w:val="left"/>
      <w:lvlText w:val="(%2)"/>
      <w:numFmt w:val="lowerLetter"/>
      <w:start w:val="2"/>
    </w:lvl>
  </w:abstractNum>
  <w:abstractNum w:abstractNumId="73">
    <w:nsid w:val="1FBFE8E0"/>
    <w:multiLevelType w:val="hybridMultilevel"/>
    <w:lvl w:ilvl="0">
      <w:lvlJc w:val="left"/>
      <w:lvlText w:val="(%1)"/>
      <w:numFmt w:val="lowerLetter"/>
      <w:start w:val="3"/>
    </w:lvl>
  </w:abstractNum>
  <w:abstractNum w:abstractNumId="74">
    <w:nsid w:val="5092CA79"/>
    <w:multiLevelType w:val="hybridMultilevel"/>
    <w:lvl w:ilvl="0">
      <w:lvlJc w:val="left"/>
      <w:lvlText w:val="(%1)"/>
      <w:numFmt w:val="lowerLetter"/>
      <w:start w:val="1"/>
    </w:lvl>
  </w:abstractNum>
  <w:abstractNum w:abstractNumId="75">
    <w:nsid w:val="1D545C4D"/>
    <w:multiLevelType w:val="hybridMultilevel"/>
    <w:lvl w:ilvl="0">
      <w:lvlJc w:val="left"/>
      <w:lvlText w:val="(%1)"/>
      <w:numFmt w:val="lowerLetter"/>
      <w:start w:val="3"/>
    </w:lvl>
  </w:abstractNum>
  <w:abstractNum w:abstractNumId="76">
    <w:nsid w:val="59ADEA3D"/>
    <w:multiLevelType w:val="hybridMultilevel"/>
    <w:lvl w:ilvl="0">
      <w:lvlJc w:val="left"/>
      <w:lvlText w:val="(%1)"/>
      <w:numFmt w:val="lowerLetter"/>
      <w:start w:val="1"/>
    </w:lvl>
  </w:abstractNum>
  <w:abstractNum w:abstractNumId="77">
    <w:nsid w:val="288F1A34"/>
    <w:multiLevelType w:val="hybridMultilevel"/>
    <w:lvl w:ilvl="0">
      <w:lvlJc w:val="left"/>
      <w:lvlText w:val="(%1)"/>
      <w:numFmt w:val="lowerLetter"/>
      <w:start w:val="2"/>
    </w:lvl>
  </w:abstractNum>
  <w:abstractNum w:abstractNumId="78">
    <w:nsid w:val="2A155DBC"/>
    <w:multiLevelType w:val="hybridMultilevel"/>
    <w:lvl w:ilvl="0">
      <w:lvlJc w:val="left"/>
      <w:lvlText w:val="%1"/>
      <w:numFmt w:val="upperLetter"/>
      <w:start w:val="1"/>
    </w:lvl>
    <w:lvl w:ilvl="1">
      <w:lvlJc w:val="left"/>
      <w:lvlText w:val="(%2)"/>
      <w:numFmt w:val="lowerLetter"/>
      <w:start w:val="1"/>
    </w:lvl>
  </w:abstractNum>
  <w:abstractNum w:abstractNumId="79">
    <w:nsid w:val="1D9F6E5F"/>
    <w:multiLevelType w:val="hybridMultilevel"/>
    <w:lvl w:ilvl="0">
      <w:lvlJc w:val="left"/>
      <w:lvlText w:val="(%1)"/>
      <w:numFmt w:val="upperLetter"/>
      <w:start w:val="2"/>
    </w:lvl>
    <w:lvl w:ilvl="1">
      <w:lvlJc w:val="left"/>
      <w:lvlText w:val="(%2)"/>
      <w:numFmt w:val="lowerLetter"/>
      <w:start w:val="2"/>
    </w:lvl>
  </w:abstractNum>
  <w:abstractNum w:abstractNumId="80">
    <w:nsid w:val="97E1B4E"/>
    <w:multiLevelType w:val="hybridMultilevel"/>
    <w:lvl w:ilvl="0">
      <w:lvlJc w:val="left"/>
      <w:lvlText w:val="(%1)"/>
      <w:numFmt w:val="lowerLetter"/>
      <w:start w:val="1"/>
    </w:lvl>
  </w:abstractNum>
  <w:abstractNum w:abstractNumId="81">
    <w:nsid w:val="51088277"/>
    <w:multiLevelType w:val="hybridMultilevel"/>
    <w:lvl w:ilvl="0">
      <w:lvlJc w:val="left"/>
      <w:lvlText w:val="(%1)"/>
      <w:numFmt w:val="lowerRoman"/>
      <w:start w:val="1"/>
    </w:lvl>
  </w:abstractNum>
  <w:abstractNum w:abstractNumId="82">
    <w:nsid w:val="1CA0C5FA"/>
    <w:multiLevelType w:val="hybridMultilevel"/>
    <w:lvl w:ilvl="0">
      <w:lvlJc w:val="left"/>
      <w:lvlText w:val="(%1)"/>
      <w:numFmt w:val="lowerLetter"/>
      <w:start w:val="1"/>
    </w:lvl>
  </w:abstractNum>
  <w:abstractNum w:abstractNumId="83">
    <w:nsid w:val="53584BCB"/>
    <w:multiLevelType w:val="hybridMultilevel"/>
    <w:lvl w:ilvl="0">
      <w:lvlJc w:val="left"/>
      <w:lvlText w:val="(%1)"/>
      <w:numFmt w:val="lowerLetter"/>
      <w:start w:val="1"/>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3"/>
    </w:lvl>
  </w:abstractNum>
  <w:abstractNum w:abstractNumId="86">
    <w:nsid w:val="23D86AAC"/>
    <w:multiLevelType w:val="hybridMultilevel"/>
    <w:lvl w:ilvl="0">
      <w:lvlJc w:val="left"/>
      <w:lvlText w:val="%1"/>
      <w:numFmt w:val="lowerLetter"/>
      <w:start w:val="1"/>
    </w:lvl>
    <w:lvl w:ilvl="1">
      <w:lvlJc w:val="left"/>
      <w:lvlText w:val="(%2)"/>
      <w:numFmt w:val="lowerLetter"/>
      <w:start w:val="1"/>
    </w:lvl>
  </w:abstractNum>
  <w:abstractNum w:abstractNumId="87">
    <w:nsid w:val="45E6D486"/>
    <w:multiLevelType w:val="hybridMultilevel"/>
    <w:lvl w:ilvl="0">
      <w:lvlJc w:val="left"/>
      <w:lvlText w:val="(%1)"/>
      <w:numFmt w:val="lowerLetter"/>
      <w:start w:val="9"/>
    </w:lvl>
    <w:lvl w:ilvl="1">
      <w:lvlJc w:val="left"/>
      <w:lvlText w:val="(%2)"/>
      <w:numFmt w:val="lowerLetter"/>
      <w:start w:val="4"/>
    </w:lvl>
  </w:abstractNum>
  <w:abstractNum w:abstractNumId="88">
    <w:nsid w:val="5C10FE21"/>
    <w:multiLevelType w:val="hybridMultilevel"/>
    <w:lvl w:ilvl="0">
      <w:lvlJc w:val="left"/>
      <w:lvlText w:val="(%1)"/>
      <w:numFmt w:val="lowerLetter"/>
      <w:start w:val="2"/>
    </w:lvl>
  </w:abstractNum>
  <w:abstractNum w:abstractNumId="89">
    <w:nsid w:val="E7FFA2B"/>
    <w:multiLevelType w:val="hybridMultilevel"/>
    <w:lvl w:ilvl="0">
      <w:lvlJc w:val="left"/>
      <w:lvlText w:val="(%1)"/>
      <w:numFmt w:val="lowerLetter"/>
      <w:start w:val="1"/>
    </w:lvl>
    <w:lvl w:ilvl="1">
      <w:lvlJc w:val="left"/>
      <w:lvlText w:val="(%2)"/>
      <w:numFmt w:val="lowerRoman"/>
      <w:start w:val="1"/>
    </w:lvl>
  </w:abstractNum>
  <w:abstractNum w:abstractNumId="90">
    <w:nsid w:val="3C5991AA"/>
    <w:multiLevelType w:val="hybridMultilevel"/>
    <w:lvl w:ilvl="0">
      <w:lvlJc w:val="left"/>
      <w:lvlText w:val="(%1)"/>
      <w:numFmt w:val="lowerLetter"/>
      <w:start w:val="1"/>
    </w:lvl>
    <w:lvl w:ilvl="1">
      <w:lvlJc w:val="left"/>
      <w:lvlText w:val="(%2)"/>
      <w:numFmt w:val="lowerRoman"/>
      <w:start w:val="1"/>
    </w:lvl>
  </w:abstractNum>
  <w:abstractNum w:abstractNumId="91">
    <w:nsid w:val="4BD8591A"/>
    <w:multiLevelType w:val="hybridMultilevel"/>
    <w:lvl w:ilvl="0">
      <w:lvlJc w:val="left"/>
      <w:lvlText w:val="%1"/>
      <w:numFmt w:val="lowerLetter"/>
      <w:start w:val="1"/>
    </w:lvl>
    <w:lvl w:ilvl="1">
      <w:lvlJc w:val="left"/>
      <w:lvlText w:val="(%2)"/>
      <w:numFmt w:val="lowerLetter"/>
      <w:start w:val="22"/>
    </w:lvl>
  </w:abstractNum>
  <w:abstractNum w:abstractNumId="92">
    <w:nsid w:val="78DF6A55"/>
    <w:multiLevelType w:val="hybridMultilevel"/>
    <w:lvl w:ilvl="0">
      <w:lvlJc w:val="left"/>
      <w:lvlText w:val="(%1)"/>
      <w:numFmt w:val="lowerLetter"/>
      <w:start w:val="3"/>
    </w:lvl>
    <w:lvl w:ilvl="1">
      <w:lvlJc w:val="left"/>
      <w:lvlText w:val="%2"/>
      <w:numFmt w:val="lowerLetter"/>
      <w:start w:val="1"/>
    </w:lvl>
  </w:abstractNum>
  <w:abstractNum w:abstractNumId="93">
    <w:nsid w:val="39B7AAA2"/>
    <w:multiLevelType w:val="hybridMultilevel"/>
    <w:lvl w:ilvl="0">
      <w:lvlJc w:val="left"/>
      <w:lvlText w:val="%1"/>
      <w:numFmt w:val="lowerLetter"/>
      <w:start w:val="1"/>
    </w:lvl>
    <w:lvl w:ilvl="1">
      <w:lvlJc w:val="left"/>
      <w:lvlText w:val="(%2)"/>
      <w:numFmt w:val="lowerLetter"/>
      <w:start w:val="1"/>
    </w:lvl>
  </w:abstractNum>
  <w:abstractNum w:abstractNumId="94">
    <w:nsid w:val="2B0D8DBE"/>
    <w:multiLevelType w:val="hybridMultilevel"/>
    <w:lvl w:ilvl="0">
      <w:lvlJc w:val="left"/>
      <w:lvlText w:val="(%1)"/>
      <w:numFmt w:val="lowerLetter"/>
      <w:start w:val="1"/>
    </w:lvl>
    <w:lvl w:ilvl="1">
      <w:lvlJc w:val="left"/>
      <w:lvlText w:val="(%2)"/>
      <w:numFmt w:val="lowerLetter"/>
      <w:start w:val="7"/>
    </w:lvl>
  </w:abstractNum>
  <w:abstractNum w:abstractNumId="95">
    <w:nsid w:val="6C80EC70"/>
    <w:multiLevelType w:val="hybridMultilevel"/>
    <w:lvl w:ilvl="0">
      <w:lvlJc w:val="left"/>
      <w:lvlText w:val="(%1)"/>
      <w:numFmt w:val="lowerRoman"/>
      <w:start w:val="2"/>
    </w:lvl>
  </w:abstractNum>
  <w:abstractNum w:abstractNumId="96">
    <w:nsid w:val="379E21B5"/>
    <w:multiLevelType w:val="hybridMultilevel"/>
    <w:lvl w:ilvl="0">
      <w:lvlJc w:val="left"/>
      <w:lvlText w:val="(%1)"/>
      <w:numFmt w:val="lowerLetter"/>
      <w:start w:val="1"/>
    </w:lvl>
  </w:abstractNum>
  <w:abstractNum w:abstractNumId="97">
    <w:nsid w:val="69E373"/>
    <w:multiLevelType w:val="hybridMultilevel"/>
    <w:lvl w:ilvl="0">
      <w:lvlJc w:val="left"/>
      <w:lvlText w:val="(%1)"/>
      <w:numFmt w:val="lowerLetter"/>
      <w:start w:val="1"/>
    </w:lvl>
    <w:lvl w:ilvl="1">
      <w:lvlJc w:val="left"/>
      <w:lvlText w:val="(%2)"/>
      <w:numFmt w:val="lowerRoman"/>
      <w:start w:val="1"/>
    </w:lvl>
  </w:abstractNum>
  <w:abstractNum w:abstractNumId="98">
    <w:nsid w:val="2C27173B"/>
    <w:multiLevelType w:val="hybridMultilevel"/>
    <w:lvl w:ilvl="0">
      <w:lvlJc w:val="left"/>
      <w:lvlText w:val="(%1)"/>
      <w:numFmt w:val="lowerLetter"/>
      <w:start w:val="4"/>
    </w:lvl>
  </w:abstractNum>
  <w:abstractNum w:abstractNumId="99">
    <w:nsid w:val="4C9B0904"/>
    <w:multiLevelType w:val="hybridMultilevel"/>
    <w:lvl w:ilvl="0">
      <w:lvlJc w:val="left"/>
      <w:lvlText w:val="%1"/>
      <w:numFmt w:val="lowerLetter"/>
      <w:start w:val="1"/>
    </w:lvl>
    <w:lvl w:ilvl="1">
      <w:lvlJc w:val="left"/>
      <w:lvlText w:val="(%2)"/>
      <w:numFmt w:val="lowerLetter"/>
      <w:start w:val="1"/>
    </w:lvl>
  </w:abstractNum>
  <w:abstractNum w:abstractNumId="100">
    <w:nsid w:val="6AA7B75C"/>
    <w:multiLevelType w:val="hybridMultilevel"/>
    <w:lvl w:ilvl="0">
      <w:lvlJc w:val="left"/>
      <w:lvlText w:val="(%1)"/>
      <w:numFmt w:val="lowerLetter"/>
      <w:start w:val="35"/>
    </w:lvl>
    <w:lvl w:ilvl="1">
      <w:lvlJc w:val="left"/>
      <w:lvlText w:val="%2"/>
      <w:numFmt w:val="lowerLetter"/>
      <w:start w:val="1"/>
    </w:lvl>
  </w:abstractNum>
  <w:abstractNum w:abstractNumId="101">
    <w:nsid w:val="1DF029D3"/>
    <w:multiLevelType w:val="hybridMultilevel"/>
    <w:lvl w:ilvl="0">
      <w:lvlJc w:val="left"/>
      <w:lvlText w:val="(%1)"/>
      <w:numFmt w:val="lowerLetter"/>
      <w:start w:val="6"/>
    </w:lvl>
  </w:abstractNum>
  <w:abstractNum w:abstractNumId="102">
    <w:nsid w:val="5675FF36"/>
    <w:multiLevelType w:val="hybridMultilevel"/>
    <w:lvl w:ilvl="0">
      <w:lvlJc w:val="left"/>
      <w:lvlText w:val="(%1)"/>
      <w:numFmt w:val="lowerLetter"/>
      <w:start w:val="9"/>
    </w:lvl>
  </w:abstractNum>
  <w:abstractNum w:abstractNumId="103">
    <w:nsid w:val="3DD15094"/>
    <w:multiLevelType w:val="hybridMultilevel"/>
    <w:lvl w:ilvl="0">
      <w:lvlJc w:val="left"/>
      <w:lvlText w:val="(%1)"/>
      <w:numFmt w:val="lowerLetter"/>
      <w:start w:val="1"/>
    </w:lvl>
    <w:lvl w:ilvl="1">
      <w:lvlJc w:val="left"/>
      <w:lvlText w:val="(%2)"/>
      <w:numFmt w:val="lowerLetter"/>
      <w:start w:val="9"/>
    </w:lvl>
  </w:abstractNum>
  <w:abstractNum w:abstractNumId="104">
    <w:nsid w:val="3DB012B3"/>
    <w:multiLevelType w:val="hybridMultilevel"/>
    <w:lvl w:ilvl="0">
      <w:lvlJc w:val="left"/>
      <w:lvlText w:val="(%1)"/>
      <w:numFmt w:val="lowerRoman"/>
      <w:start w:val="2"/>
    </w:lvl>
  </w:abstractNum>
  <w:abstractNum w:abstractNumId="105">
    <w:nsid w:val="2708C9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06">
    <w:nsid w:val="5B25ACE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07">
    <w:nsid w:val="175DFCF0"/>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08">
    <w:nsid w:val="4F97E3E4"/>
    <w:multiLevelType w:val="hybridMultilevel"/>
    <w:lvl w:ilvl="0">
      <w:lvlJc w:val="left"/>
      <w:lvlText w:val="%1"/>
      <w:numFmt w:val="lowerLetter"/>
      <w:start w:val="1"/>
    </w:lvl>
    <w:lvl w:ilvl="1">
      <w:lvlJc w:val="left"/>
      <w:lvlText w:val="(%2)"/>
      <w:numFmt w:val="lowerLetter"/>
      <w:start w:val="1"/>
    </w:lvl>
  </w:abstractNum>
  <w:abstractNum w:abstractNumId="109">
    <w:nsid w:val="53B0A9E"/>
    <w:multiLevelType w:val="hybridMultilevel"/>
    <w:lvl w:ilvl="0">
      <w:lvlJc w:val="left"/>
      <w:lvlText w:val="(%1)"/>
      <w:numFmt w:val="lowerLetter"/>
      <w:start w:val="35"/>
    </w:lvl>
    <w:lvl w:ilvl="1">
      <w:lvlJc w:val="left"/>
      <w:lvlText w:val="%2"/>
      <w:numFmt w:val="lowerLetter"/>
      <w:start w:val="1"/>
    </w:lvl>
  </w:abstractNum>
  <w:abstractNum w:abstractNumId="110">
    <w:nsid w:val="34FD6B4F"/>
    <w:multiLevelType w:val="hybridMultilevel"/>
    <w:lvl w:ilvl="0">
      <w:lvlJc w:val="left"/>
      <w:lvlText w:val="(%1)"/>
      <w:numFmt w:val="lowerLetter"/>
      <w:start w:val="2"/>
    </w:lvl>
  </w:abstractNum>
  <w:abstractNum w:abstractNumId="111">
    <w:nsid w:val="5915FF32"/>
    <w:multiLevelType w:val="hybridMultilevel"/>
    <w:lvl w:ilvl="0">
      <w:lvlJc w:val="left"/>
      <w:lvlText w:val="%1"/>
      <w:numFmt w:val="lowerLetter"/>
      <w:start w:val="1"/>
    </w:lvl>
    <w:lvl w:ilvl="1">
      <w:lvlJc w:val="left"/>
      <w:lvlText w:val="(%2)"/>
      <w:numFmt w:val="lowerLetter"/>
      <w:start w:val="5"/>
    </w:lvl>
  </w:abstractNum>
  <w:abstractNum w:abstractNumId="112">
    <w:nsid w:val="56438D15"/>
    <w:multiLevelType w:val="hybridMultilevel"/>
    <w:lvl w:ilvl="0">
      <w:lvlJc w:val="left"/>
      <w:lvlText w:val="(%1)"/>
      <w:numFmt w:val="lowerLetter"/>
      <w:start w:val="25"/>
    </w:lvl>
    <w:lvl w:ilvl="1">
      <w:lvlJc w:val="left"/>
      <w:lvlText w:val="(%2)"/>
      <w:numFmt w:val="lowerLetter"/>
      <w:start w:val="6"/>
    </w:lvl>
  </w:abstractNum>
  <w:abstractNum w:abstractNumId="113">
    <w:nsid w:val="519E3149"/>
    <w:multiLevelType w:val="hybridMultilevel"/>
    <w:lvl w:ilvl="0">
      <w:lvlJc w:val="left"/>
      <w:lvlText w:val="(%1)"/>
      <w:numFmt w:val="lowerLetter"/>
      <w:start w:val="1"/>
    </w:lvl>
  </w:abstractNum>
  <w:abstractNum w:abstractNumId="114">
    <w:nsid w:val="2C6E4AFD"/>
    <w:multiLevelType w:val="hybridMultilevel"/>
    <w:lvl w:ilvl="0">
      <w:lvlJc w:val="left"/>
      <w:lvlText w:val="(%1)"/>
      <w:numFmt w:val="lowerLetter"/>
      <w:start w:val="3"/>
    </w:lvl>
  </w:abstractNum>
  <w:abstractNum w:abstractNumId="115">
    <w:nsid w:val="17A1B582"/>
    <w:multiLevelType w:val="hybridMultilevel"/>
    <w:lvl w:ilvl="0">
      <w:lvlJc w:val="left"/>
      <w:lvlText w:val="(%1)"/>
      <w:numFmt w:val="lowerLetter"/>
      <w:start w:val="5"/>
    </w:lvl>
  </w:abstractNum>
  <w:abstractNum w:abstractNumId="116">
    <w:nsid w:val="4DF72E4E"/>
    <w:multiLevelType w:val="hybridMultilevel"/>
    <w:lvl w:ilvl="0">
      <w:lvlJc w:val="left"/>
      <w:lvlText w:val="(%1)"/>
      <w:numFmt w:val="lowerLetter"/>
      <w:start w:val="1"/>
    </w:lvl>
  </w:abstractNum>
  <w:abstractNum w:abstractNumId="117">
    <w:nsid w:val="5046B5A9"/>
    <w:multiLevelType w:val="hybridMultilevel"/>
    <w:lvl w:ilvl="0">
      <w:lvlJc w:val="left"/>
      <w:lvlText w:val="%1"/>
      <w:numFmt w:val="lowerLetter"/>
      <w:start w:val="1"/>
    </w:lvl>
    <w:lvl w:ilvl="1">
      <w:lvlJc w:val="left"/>
      <w:lvlText w:val="(%2)"/>
      <w:numFmt w:val="lowerLetter"/>
      <w:start w:val="2"/>
    </w:lvl>
  </w:abstractNum>
  <w:abstractNum w:abstractNumId="118">
    <w:nsid w:val="5D888A08"/>
    <w:multiLevelType w:val="hybridMultilevel"/>
    <w:lvl w:ilvl="0">
      <w:lvlJc w:val="left"/>
      <w:lvlText w:val="(%1)"/>
      <w:numFmt w:val="lowerLetter"/>
      <w:start w:val="35"/>
    </w:lvl>
    <w:lvl w:ilvl="1">
      <w:lvlJc w:val="left"/>
      <w:lvlText w:val="(%2)"/>
      <w:numFmt w:val="lowerLetter"/>
      <w:start w:val="3"/>
    </w:lvl>
  </w:abstractNum>
  <w:abstractNum w:abstractNumId="119">
    <w:nsid w:val="2A082C70"/>
    <w:multiLevelType w:val="hybridMultilevel"/>
    <w:lvl w:ilvl="0">
      <w:lvlJc w:val="left"/>
      <w:lvlText w:val="(%1)"/>
      <w:numFmt w:val="lowerLetter"/>
      <w:start w:val="4"/>
    </w:lvl>
  </w:abstractNum>
  <w:abstractNum w:abstractNumId="120">
    <w:nsid w:val="5EC6AFD4"/>
    <w:multiLevelType w:val="hybridMultilevel"/>
    <w:lvl w:ilvl="0">
      <w:lvlJc w:val="left"/>
      <w:lvlText w:val="(%1)"/>
      <w:numFmt w:val="lowerLetter"/>
      <w:start w:val="1"/>
    </w:lvl>
  </w:abstractNum>
  <w:abstractNum w:abstractNumId="121">
    <w:nsid w:val="19E21BB2"/>
    <w:multiLevelType w:val="hybridMultilevel"/>
    <w:lvl w:ilvl="0">
      <w:lvlJc w:val="left"/>
      <w:lvlText w:val="%1"/>
      <w:numFmt w:val="lowerRoman"/>
      <w:start w:val="1"/>
    </w:lvl>
    <w:lvl w:ilvl="1">
      <w:lvlJc w:val="left"/>
      <w:lvlText w:val="(%2)"/>
      <w:numFmt w:val="upperLetter"/>
      <w:start w:val="1"/>
    </w:lvl>
  </w:abstractNum>
  <w:abstractNum w:abstractNumId="122">
    <w:nsid w:val="75E0858A"/>
    <w:multiLevelType w:val="hybridMultilevel"/>
    <w:lvl w:ilvl="0">
      <w:lvlJc w:val="left"/>
      <w:lvlText w:val="(%1)"/>
      <w:numFmt w:val="lowerRoman"/>
      <w:start w:val="2"/>
    </w:lvl>
    <w:lvl w:ilvl="1">
      <w:lvlJc w:val="left"/>
      <w:lvlText w:val="(%2)"/>
      <w:numFmt w:val="upperLetter"/>
      <w:start w:val="1"/>
    </w:lvl>
  </w:abstractNum>
  <w:abstractNum w:abstractNumId="123">
    <w:nsid w:val="57A61A29"/>
    <w:multiLevelType w:val="hybridMultilevel"/>
    <w:lvl w:ilvl="0">
      <w:lvlJc w:val="left"/>
      <w:lvlText w:val="%1"/>
      <w:numFmt w:val="lowerRoman"/>
      <w:start w:val="1"/>
    </w:lvl>
    <w:lvl w:ilvl="1">
      <w:lvlJc w:val="left"/>
      <w:lvlText w:val="(%2)"/>
      <w:numFmt w:val="upperLetter"/>
      <w:start w:val="2"/>
    </w:lvl>
  </w:abstractNum>
  <w:abstractNum w:abstractNumId="124">
    <w:nsid w:val="5399C654"/>
    <w:multiLevelType w:val="hybridMultilevel"/>
    <w:lvl w:ilvl="0">
      <w:lvlJc w:val="left"/>
      <w:lvlText w:val="(%1)"/>
      <w:numFmt w:val="lowerRoman"/>
      <w:start w:val="3"/>
    </w:lvl>
    <w:lvl w:ilvl="1">
      <w:lvlJc w:val="left"/>
      <w:lvlText w:val="%2"/>
      <w:numFmt w:val="upperLetter"/>
      <w:start w:val="1"/>
    </w:lvl>
  </w:abstractNum>
  <w:abstractNum w:abstractNumId="125">
    <w:nsid w:val="20EE1348"/>
    <w:multiLevelType w:val="hybridMultilevel"/>
    <w:lvl w:ilvl="0">
      <w:lvlJc w:val="left"/>
      <w:lvlText w:val="(%1)"/>
      <w:numFmt w:val="lowerLetter"/>
      <w:start w:val="3"/>
    </w:lvl>
  </w:abstractNum>
  <w:abstractNum w:abstractNumId="126">
    <w:nsid w:val="4427069A"/>
    <w:multiLevelType w:val="hybridMultilevel"/>
    <w:lvl w:ilvl="0">
      <w:lvlJc w:val="left"/>
      <w:lvlText w:val="%1"/>
      <w:numFmt w:val="lowerLetter"/>
      <w:start w:val="1"/>
    </w:lvl>
    <w:lvl w:ilvl="1">
      <w:lvlJc w:val="left"/>
      <w:lvlText w:val="(%2)"/>
      <w:numFmt w:val="lowerLetter"/>
      <w:start w:val="35"/>
    </w:lvl>
  </w:abstractNum>
  <w:abstractNum w:abstractNumId="127">
    <w:nsid w:val="B37E80A"/>
    <w:multiLevelType w:val="hybridMultilevel"/>
    <w:lvl w:ilvl="0">
      <w:lvlJc w:val="left"/>
      <w:lvlText w:val="(%1)"/>
      <w:numFmt w:val="lowerLetter"/>
      <w:start w:val="4"/>
    </w:lvl>
    <w:lvl w:ilvl="1">
      <w:lvlJc w:val="left"/>
      <w:lvlText w:val="%2"/>
      <w:numFmt w:val="lowerLetter"/>
      <w:start w:val="1"/>
    </w:lvl>
  </w:abstractNum>
  <w:abstractNum w:abstractNumId="128">
    <w:nsid w:val="2157F6BC"/>
    <w:multiLevelType w:val="hybridMultilevel"/>
    <w:lvl w:ilvl="0">
      <w:lvlJc w:val="left"/>
      <w:lvlText w:val="(%1)"/>
      <w:numFmt w:val="lowerLetter"/>
      <w:start w:val="2"/>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1)"/>
      <w:numFmt w:val="lowerLetter"/>
      <w:start w:val="2"/>
    </w:lvl>
  </w:abstractNum>
  <w:abstractNum w:abstractNumId="131">
    <w:nsid w:val="BFFAE18"/>
    <w:multiLevelType w:val="hybridMultilevel"/>
    <w:lvl w:ilvl="0">
      <w:lvlJc w:val="left"/>
      <w:lvlText w:val="(%1)"/>
      <w:numFmt w:val="lowerLetter"/>
      <w:start w:val="1"/>
    </w:lvl>
  </w:abstractNum>
  <w:abstractNum w:abstractNumId="132">
    <w:nsid w:val="E3E47A8"/>
    <w:multiLevelType w:val="hybridMultilevel"/>
    <w:lvl w:ilvl="0">
      <w:lvlJc w:val="left"/>
      <w:lvlText w:val="(%1)"/>
      <w:numFmt w:val="lowerLetter"/>
      <w:start w:val="1"/>
    </w:lvl>
  </w:abstractNum>
  <w:abstractNum w:abstractNumId="133">
    <w:nsid w:val="2E48F044"/>
    <w:multiLevelType w:val="hybridMultilevel"/>
    <w:lvl w:ilvl="0">
      <w:lvlJc w:val="left"/>
      <w:lvlText w:val="(%1)"/>
      <w:numFmt w:val="lowerLetter"/>
      <w:start w:val="1"/>
    </w:lvl>
    <w:lvl w:ilvl="1">
      <w:lvlJc w:val="left"/>
      <w:lvlText w:val="(%2)"/>
      <w:numFmt w:val="lowerRoman"/>
      <w:start w:val="1"/>
    </w:lvl>
  </w:abstractNum>
  <w:abstractNum w:abstractNumId="134">
    <w:nsid w:val="49D0FEAC"/>
    <w:multiLevelType w:val="hybridMultilevel"/>
    <w:lvl w:ilvl="0">
      <w:lvlJc w:val="left"/>
      <w:lvlText w:val="(%1)"/>
      <w:numFmt w:val="lowerRoman"/>
      <w:start w:val="3"/>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lowerRoman"/>
      <w:start w:val="1"/>
    </w:lvl>
  </w:abstractNum>
  <w:abstractNum w:abstractNumId="137">
    <w:nsid w:val="24F6AB8E"/>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2026-06-08T08:22:43Z</dcterms:created>
  <dcterms:modified xsi:type="dcterms:W3CDTF">2026-06-08T08:22:43Z</dcterms:modified>
</cp:coreProperties>
</file>